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F882" w14:textId="085DBDC0" w:rsidR="007F39E1" w:rsidRPr="00D34A9D" w:rsidRDefault="00000000" w:rsidP="007F39E1">
      <w:pPr>
        <w:pStyle w:val="Title"/>
        <w:rPr>
          <w:rFonts w:ascii="Microsoft YaHei" w:eastAsia="Microsoft YaHei" w:hAnsi="Microsoft YaHei" w:cs="Arial"/>
        </w:rPr>
      </w:pPr>
      <w:sdt>
        <w:sdtPr>
          <w:rPr>
            <w:rFonts w:ascii="Microsoft YaHei" w:eastAsia="Microsoft YaHei" w:hAnsi="Microsoft YaHei" w:cs="Arial" w:hint="eastAsia"/>
          </w:rPr>
          <w:alias w:val="Title"/>
          <w:tag w:val=""/>
          <w:id w:val="-992257587"/>
          <w:placeholder>
            <w:docPart w:val="E063A1B94527F846974D7BE793AA9FB1"/>
          </w:placeholder>
          <w:dataBinding w:prefixMappings="xmlns:ns0='http://purl.org/dc/elements/1.1/' xmlns:ns1='http://schemas.openxmlformats.org/package/2006/metadata/core-properties' " w:xpath="/ns1:coreProperties[1]/ns0:title[1]" w:storeItemID="{6C3C8BC8-F283-45AE-878A-BAB7291924A1}"/>
          <w:text/>
        </w:sdtPr>
        <w:sdtContent>
          <w:r w:rsidR="00D34A9D" w:rsidRPr="00D34A9D">
            <w:rPr>
              <w:rFonts w:ascii="Microsoft YaHei" w:eastAsia="Microsoft YaHei" w:hAnsi="Microsoft YaHei" w:cs="Arial" w:hint="eastAsia"/>
            </w:rPr>
            <w:t>多元文化社群目标受众信息传播准则</w:t>
          </w:r>
        </w:sdtContent>
      </w:sdt>
    </w:p>
    <w:p w14:paraId="522648B9" w14:textId="7FDFECE6" w:rsidR="007F39E1" w:rsidRPr="009F38E5" w:rsidRDefault="00D34A9D" w:rsidP="007F39E1">
      <w:pPr>
        <w:pStyle w:val="Heading2"/>
      </w:pPr>
      <w:r w:rsidRPr="00D34A9D">
        <w:rPr>
          <w:rFonts w:ascii="Microsoft YaHei" w:eastAsia="Microsoft YaHei" w:hAnsi="Microsoft YaHei" w:hint="eastAsia"/>
          <w:bCs/>
        </w:rPr>
        <w:t>本文目的</w:t>
      </w:r>
      <w:r w:rsidR="007F39E1" w:rsidRPr="009F38E5">
        <w:rPr>
          <w:rFonts w:hint="eastAsia"/>
        </w:rPr>
        <w:t xml:space="preserve"> </w:t>
      </w:r>
      <w:r>
        <w:rPr>
          <w:rFonts w:hint="eastAsia"/>
        </w:rPr>
        <w:t xml:space="preserve"> </w:t>
      </w:r>
    </w:p>
    <w:p w14:paraId="21C0D593" w14:textId="7A25AC0E" w:rsidR="007F39E1" w:rsidRPr="00D34A9D" w:rsidRDefault="00D34A9D" w:rsidP="007054AC">
      <w:pPr>
        <w:spacing w:line="276" w:lineRule="auto"/>
        <w:rPr>
          <w:rFonts w:ascii="Microsoft YaHei" w:eastAsia="Microsoft YaHei" w:hAnsi="Microsoft YaHei" w:cs="Arial"/>
        </w:rPr>
      </w:pPr>
      <w:r w:rsidRPr="00D34A9D">
        <w:rPr>
          <w:rFonts w:ascii="Microsoft YaHei" w:eastAsia="Microsoft YaHei" w:hAnsi="Microsoft YaHei" w:cs="Arial" w:hint="eastAsia"/>
        </w:rPr>
        <w:t>本文旨在为媒体机构、利益相关方和社区提供一套信息传播准则，以确保所有相关Stop it at the Start</w:t>
      </w:r>
      <w:r>
        <w:rPr>
          <w:rFonts w:ascii="Microsoft YaHei" w:eastAsia="Microsoft YaHei" w:hAnsi="Microsoft YaHei" w:cs="Arial" w:hint="eastAsia"/>
        </w:rPr>
        <w:t xml:space="preserve"> </w:t>
      </w:r>
      <w:r w:rsidRPr="00D34A9D">
        <w:rPr>
          <w:rFonts w:ascii="Microsoft YaHei" w:eastAsia="Microsoft YaHei" w:hAnsi="Microsoft YaHei" w:cs="Arial" w:hint="eastAsia"/>
        </w:rPr>
        <w:t>(让我们从源头制止它）宣传活动的信息互动均能保持专业统一、正确传达本宣传活动的核心信息，</w:t>
      </w:r>
      <w:r>
        <w:rPr>
          <w:rFonts w:ascii="Microsoft YaHei" w:eastAsia="Microsoft YaHei" w:hAnsi="Microsoft YaHei" w:cs="Arial" w:hint="eastAsia"/>
        </w:rPr>
        <w:br/>
      </w:r>
      <w:r w:rsidRPr="00D34A9D">
        <w:rPr>
          <w:rFonts w:ascii="Microsoft YaHei" w:eastAsia="Microsoft YaHei" w:hAnsi="Microsoft YaHei" w:cs="Arial" w:hint="eastAsia"/>
        </w:rPr>
        <w:t xml:space="preserve">并能反映澳大利亚政府的承诺。 </w:t>
      </w:r>
    </w:p>
    <w:p w14:paraId="7DCE1F3F" w14:textId="207AA94B" w:rsidR="007F39E1" w:rsidRPr="002950A2" w:rsidRDefault="00D34A9D" w:rsidP="007F39E1">
      <w:pPr>
        <w:pStyle w:val="Heading2"/>
      </w:pPr>
      <w:r w:rsidRPr="00D34A9D">
        <w:rPr>
          <w:rFonts w:ascii="Microsoft YaHei" w:eastAsia="Microsoft YaHei" w:hAnsi="Microsoft YaHei" w:hint="eastAsia"/>
          <w:bCs/>
        </w:rPr>
        <w:t>针对受众群体的信息</w:t>
      </w:r>
      <w:r>
        <w:rPr>
          <w:rFonts w:hint="eastAsia"/>
        </w:rPr>
        <w:t xml:space="preserve"> </w:t>
      </w:r>
    </w:p>
    <w:tbl>
      <w:tblPr>
        <w:tblStyle w:val="ListTable2-Accent3"/>
        <w:tblW w:w="0" w:type="auto"/>
        <w:tblLook w:val="04A0" w:firstRow="1" w:lastRow="0" w:firstColumn="1" w:lastColumn="0" w:noHBand="0" w:noVBand="1"/>
      </w:tblPr>
      <w:tblGrid>
        <w:gridCol w:w="1838"/>
        <w:gridCol w:w="7188"/>
      </w:tblGrid>
      <w:tr w:rsidR="007F39E1" w:rsidRPr="009F38E5" w14:paraId="6BDB87FD" w14:textId="77777777" w:rsidTr="00EB3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00808B" w:themeFill="accent1"/>
          </w:tcPr>
          <w:p w14:paraId="6791B297" w14:textId="77777777" w:rsidR="007F39E1" w:rsidRPr="009F38E5" w:rsidRDefault="007F39E1" w:rsidP="007F39E1">
            <w:pPr>
              <w:rPr>
                <w:rFonts w:cs="Arial"/>
                <w:color w:val="FFFFFF" w:themeColor="background1"/>
              </w:rPr>
            </w:pPr>
          </w:p>
        </w:tc>
        <w:tc>
          <w:tcPr>
            <w:tcW w:w="7188" w:type="dxa"/>
            <w:shd w:val="clear" w:color="auto" w:fill="00808B" w:themeFill="accent1"/>
          </w:tcPr>
          <w:p w14:paraId="5B7D2AB0" w14:textId="69C89AE5" w:rsidR="007F39E1" w:rsidRPr="009F38E5" w:rsidRDefault="00D34A9D" w:rsidP="007F39E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34A9D">
              <w:rPr>
                <w:rFonts w:ascii="Microsoft YaHei" w:eastAsia="Microsoft YaHei" w:hAnsi="Microsoft YaHei" w:cs="Arial" w:hint="eastAsia"/>
                <w:color w:val="FFFFFF" w:themeColor="background1"/>
                <w:sz w:val="22"/>
                <w:szCs w:val="22"/>
                <w:lang w:val="zh-CN"/>
              </w:rPr>
              <w:t>核心信息</w:t>
            </w:r>
          </w:p>
        </w:tc>
      </w:tr>
      <w:tr w:rsidR="007F39E1" w:rsidRPr="009F38E5" w14:paraId="0276178A" w14:textId="77777777" w:rsidTr="00EB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CF2F0" w:themeFill="accent2" w:themeFillTint="33"/>
          </w:tcPr>
          <w:p w14:paraId="5FFCDDE2" w14:textId="4C13B24D" w:rsidR="007F39E1" w:rsidRPr="00D34A9D" w:rsidRDefault="00D34A9D" w:rsidP="007F39E1">
            <w:pPr>
              <w:rPr>
                <w:rFonts w:ascii="Microsoft YaHei" w:eastAsia="Microsoft YaHei" w:hAnsi="Microsoft YaHei" w:cs="Arial"/>
              </w:rPr>
            </w:pPr>
            <w:r w:rsidRPr="00D34A9D">
              <w:rPr>
                <w:rFonts w:ascii="Microsoft YaHei" w:eastAsia="Microsoft YaHei" w:hAnsi="Microsoft YaHei" w:cs="Arial" w:hint="eastAsia"/>
              </w:rPr>
              <w:t>首要信息</w:t>
            </w:r>
          </w:p>
        </w:tc>
        <w:tc>
          <w:tcPr>
            <w:tcW w:w="7188" w:type="dxa"/>
            <w:shd w:val="clear" w:color="auto" w:fill="auto"/>
          </w:tcPr>
          <w:p w14:paraId="02D91361" w14:textId="714594DA" w:rsidR="007F39E1" w:rsidRPr="009F38E5" w:rsidRDefault="00D34A9D" w:rsidP="007054AC">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D34A9D">
              <w:rPr>
                <w:rFonts w:cs="Arial" w:hint="eastAsia"/>
              </w:rPr>
              <w:t>Stop it at the Start</w:t>
            </w:r>
            <w:r w:rsidRPr="00D34A9D">
              <w:rPr>
                <w:rFonts w:ascii="Microsoft YaHei" w:eastAsia="Microsoft YaHei" w:hAnsi="Microsoft YaHei" w:cs="Arial" w:hint="eastAsia"/>
              </w:rPr>
              <w:t xml:space="preserve">（让我们从源头制止它）是一项初级防范性公共宣传活动，其目的在于探索检视成年人如何能够帮助打破导致针对女性的暴力行为发生的恶性循环。 </w:t>
            </w:r>
          </w:p>
          <w:p w14:paraId="5CC90F68" w14:textId="6CDC177B" w:rsidR="007F39E1" w:rsidRPr="00D34A9D" w:rsidRDefault="00D34A9D" w:rsidP="007054AC">
            <w:pPr>
              <w:pStyle w:val="Bullet1"/>
              <w:spacing w:line="276" w:lineRule="auto"/>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Arial"/>
              </w:rPr>
            </w:pPr>
            <w:r w:rsidRPr="00D34A9D">
              <w:rPr>
                <w:rFonts w:ascii="Microsoft YaHei" w:eastAsia="Microsoft YaHei" w:hAnsi="Microsoft YaHei" w:cs="Arial" w:hint="eastAsia"/>
              </w:rPr>
              <w:t xml:space="preserve">并非所有针对女性的不尊重行为都会最终上升为暴力。但是，所有针对女性的暴力行为都始于不尊重。 </w:t>
            </w:r>
          </w:p>
          <w:p w14:paraId="2860F834" w14:textId="1C6F49FA" w:rsidR="007F39E1" w:rsidRPr="00D34A9D" w:rsidRDefault="00D34A9D" w:rsidP="007054AC">
            <w:pPr>
              <w:pStyle w:val="Bullet1"/>
              <w:spacing w:line="276" w:lineRule="auto"/>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Arial"/>
              </w:rPr>
            </w:pPr>
            <w:r w:rsidRPr="00D34A9D">
              <w:rPr>
                <w:rFonts w:ascii="Microsoft YaHei" w:eastAsia="Microsoft YaHei" w:hAnsi="Microsoft YaHei" w:cs="Arial" w:hint="eastAsia"/>
              </w:rPr>
              <w:t xml:space="preserve">针对女性的暴力行为依然层出不穷，这是一个尚未消除的问题。 </w:t>
            </w:r>
          </w:p>
          <w:p w14:paraId="2B1EB131" w14:textId="7DFADD9C" w:rsidR="007F39E1" w:rsidRPr="007054AC" w:rsidRDefault="007054AC" w:rsidP="007054AC">
            <w:pPr>
              <w:pStyle w:val="Bullet1"/>
              <w:spacing w:line="276" w:lineRule="auto"/>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作为父母、照顾者和家庭成员，我们每个人都能发挥作用，打破从不尊重女性开始并最终发展成为对女性施暴的恶性循环。 </w:t>
            </w:r>
          </w:p>
          <w:p w14:paraId="53807785" w14:textId="3AD230F4" w:rsidR="007F39E1" w:rsidRPr="007054AC" w:rsidRDefault="007054AC" w:rsidP="007054AC">
            <w:pPr>
              <w:pStyle w:val="Bullet1"/>
              <w:spacing w:line="276" w:lineRule="auto"/>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有很多原因导致一个人形成支持暴力的态度，而受网络不尊重言行的影响是其中之一。 </w:t>
            </w:r>
          </w:p>
        </w:tc>
      </w:tr>
      <w:tr w:rsidR="007F39E1" w:rsidRPr="009F38E5" w14:paraId="17B5C839" w14:textId="77777777" w:rsidTr="00EB37BB">
        <w:tc>
          <w:tcPr>
            <w:cnfStyle w:val="001000000000" w:firstRow="0" w:lastRow="0" w:firstColumn="1" w:lastColumn="0" w:oddVBand="0" w:evenVBand="0" w:oddHBand="0" w:evenHBand="0" w:firstRowFirstColumn="0" w:firstRowLastColumn="0" w:lastRowFirstColumn="0" w:lastRowLastColumn="0"/>
            <w:tcW w:w="1838" w:type="dxa"/>
            <w:shd w:val="clear" w:color="auto" w:fill="DCF2F0" w:themeFill="accent2" w:themeFillTint="33"/>
          </w:tcPr>
          <w:p w14:paraId="0771C408" w14:textId="6EA9B3DC" w:rsidR="007F39E1" w:rsidRPr="009175DB" w:rsidRDefault="007054AC" w:rsidP="009175DB">
            <w:pPr>
              <w:spacing w:line="240" w:lineRule="auto"/>
              <w:rPr>
                <w:rFonts w:ascii="Microsoft YaHei" w:eastAsia="Microsoft YaHei" w:hAnsi="Microsoft YaHei" w:cs="Arial"/>
                <w:b w:val="0"/>
                <w:bCs w:val="0"/>
              </w:rPr>
            </w:pPr>
            <w:r w:rsidRPr="007054AC">
              <w:rPr>
                <w:rFonts w:ascii="Microsoft YaHei" w:eastAsia="Microsoft YaHei" w:hAnsi="Microsoft YaHei" w:cs="Arial" w:hint="eastAsia"/>
              </w:rPr>
              <w:t>乔装打扮的</w:t>
            </w:r>
            <w:r w:rsidR="009175DB">
              <w:rPr>
                <w:rFonts w:ascii="Microsoft YaHei" w:eastAsia="Microsoft YaHei" w:hAnsi="Microsoft YaHei" w:cs="Arial"/>
              </w:rPr>
              <w:br/>
            </w:r>
            <w:r w:rsidRPr="007054AC">
              <w:rPr>
                <w:rFonts w:ascii="Microsoft YaHei" w:eastAsia="Microsoft YaHei" w:hAnsi="Microsoft YaHei" w:cs="Arial" w:hint="eastAsia"/>
              </w:rPr>
              <w:t>不尊重言行</w:t>
            </w:r>
          </w:p>
        </w:tc>
        <w:tc>
          <w:tcPr>
            <w:tcW w:w="7188" w:type="dxa"/>
            <w:shd w:val="clear" w:color="auto" w:fill="auto"/>
          </w:tcPr>
          <w:p w14:paraId="327A118B" w14:textId="3D06F0A8" w:rsidR="007F39E1" w:rsidRPr="007054AC" w:rsidRDefault="007054AC" w:rsidP="007054AC">
            <w:pPr>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当前的网络世界和现实生活中，新兴不良思潮正在不断涌现，并且来势汹汹。它们对儿童和青少年形成基于性别的不尊重态度产生严重影响。 </w:t>
            </w:r>
          </w:p>
          <w:p w14:paraId="0FFFD988" w14:textId="4FACCDF3" w:rsidR="007F39E1" w:rsidRPr="007054AC" w:rsidRDefault="007054AC" w:rsidP="007F39E1">
            <w:pPr>
              <w:pStyle w:val="Bullet1"/>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由于父母以及对儿童和青少年有影响力的人对我们的下一代在网络上热衷参与的话题所知甚少，造成了父母与子女之间存在知识和理解的鸿沟。 </w:t>
            </w:r>
          </w:p>
          <w:p w14:paraId="6548EB0B" w14:textId="609B5EEC" w:rsidR="007F39E1" w:rsidRPr="007054AC" w:rsidRDefault="007054AC" w:rsidP="007054AC">
            <w:pPr>
              <w:pStyle w:val="Bullet1"/>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生活环境塑造了儿童和青少年的观念。他们在学校、朋友之间，以及通过网络听到、看到和谈论的内容都会影响他们的价值观。 </w:t>
            </w:r>
          </w:p>
          <w:p w14:paraId="396DE2C5" w14:textId="32FF6DD5" w:rsidR="007F39E1" w:rsidRPr="007054AC" w:rsidRDefault="007054AC" w:rsidP="007054AC">
            <w:pPr>
              <w:pStyle w:val="Bullet1"/>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我们耳闻目睹的信息受到社交媒体算法的影响。许多算法根据我们发生互动最多的信息推送内容。例如，一名儿童或青少年对某个社交媒体上的帖子点</w:t>
            </w:r>
            <w:r w:rsidRPr="007054AC">
              <w:rPr>
                <w:rFonts w:ascii="Microsoft YaHei" w:eastAsia="Microsoft YaHei" w:hAnsi="Microsoft YaHei" w:cs="Arial" w:hint="eastAsia"/>
              </w:rPr>
              <w:lastRenderedPageBreak/>
              <w:t xml:space="preserve">赞、评论或分享越多，他们就越有可能开始在信息流中看到更多涉及同样话题的类似内容。 </w:t>
            </w:r>
          </w:p>
          <w:p w14:paraId="47A17296" w14:textId="5BA500CF" w:rsidR="007F39E1" w:rsidRPr="007054AC" w:rsidRDefault="007054AC" w:rsidP="007054AC">
            <w:pPr>
              <w:pStyle w:val="Bullet1"/>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虽然我们无法审查或管理儿童和青少年在网络上接触的不尊重言行，但是我们可以采取行动，争取更加全面地掌握和理解他们看到和听到的信息。 </w:t>
            </w:r>
          </w:p>
        </w:tc>
      </w:tr>
      <w:tr w:rsidR="007F39E1" w:rsidRPr="009F38E5" w14:paraId="0FE41559" w14:textId="77777777" w:rsidTr="00EB3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CF2F0" w:themeFill="accent2" w:themeFillTint="33"/>
          </w:tcPr>
          <w:p w14:paraId="33CF037B" w14:textId="5ED06C06" w:rsidR="007F39E1" w:rsidRPr="007054AC" w:rsidRDefault="007054AC" w:rsidP="009175DB">
            <w:pPr>
              <w:spacing w:line="240" w:lineRule="auto"/>
              <w:rPr>
                <w:rFonts w:ascii="Microsoft YaHei" w:eastAsia="Microsoft YaHei" w:hAnsi="Microsoft YaHei" w:cs="Arial"/>
              </w:rPr>
            </w:pPr>
            <w:r w:rsidRPr="007054AC">
              <w:rPr>
                <w:rFonts w:ascii="Microsoft YaHei" w:eastAsia="Microsoft YaHei" w:hAnsi="Microsoft YaHei" w:cs="Arial" w:hint="eastAsia"/>
              </w:rPr>
              <w:lastRenderedPageBreak/>
              <w:t>主流社会行动</w:t>
            </w:r>
            <w:r w:rsidR="009175DB">
              <w:rPr>
                <w:rFonts w:ascii="Microsoft YaHei" w:eastAsia="Microsoft YaHei" w:hAnsi="Microsoft YaHei" w:cs="Arial"/>
              </w:rPr>
              <w:br/>
            </w:r>
            <w:r w:rsidRPr="007054AC">
              <w:rPr>
                <w:rFonts w:ascii="Microsoft YaHei" w:eastAsia="Microsoft YaHei" w:hAnsi="Microsoft YaHei" w:cs="Arial" w:hint="eastAsia"/>
              </w:rPr>
              <w:t>号召</w:t>
            </w:r>
          </w:p>
        </w:tc>
        <w:tc>
          <w:tcPr>
            <w:tcW w:w="7188" w:type="dxa"/>
            <w:shd w:val="clear" w:color="auto" w:fill="auto"/>
          </w:tcPr>
          <w:p w14:paraId="27C5582E" w14:textId="27296680" w:rsidR="007F39E1" w:rsidRPr="007054AC" w:rsidRDefault="007054AC" w:rsidP="009175DB">
            <w:pPr>
              <w:spacing w:line="276" w:lineRule="auto"/>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Arial"/>
              </w:rPr>
            </w:pPr>
            <w:r w:rsidRPr="007054AC">
              <w:rPr>
                <w:rFonts w:ascii="Microsoft YaHei" w:eastAsia="Microsoft YaHei" w:hAnsi="Microsoft YaHei" w:cs="Arial" w:hint="eastAsia"/>
              </w:rPr>
              <w:t xml:space="preserve">你知道什么正在影响你的孩子吗？ </w:t>
            </w:r>
            <w:r w:rsidR="007F39E1" w:rsidRPr="007054AC">
              <w:rPr>
                <w:rFonts w:ascii="Microsoft YaHei" w:eastAsia="Microsoft YaHei" w:hAnsi="Microsoft YaHei" w:cs="Arial" w:hint="eastAsia"/>
              </w:rPr>
              <w:t xml:space="preserve"> </w:t>
            </w:r>
          </w:p>
          <w:p w14:paraId="73F45BA5" w14:textId="77777777" w:rsidR="009175DB" w:rsidRDefault="007054AC" w:rsidP="009175DB">
            <w:pPr>
              <w:spacing w:line="276" w:lineRule="auto"/>
              <w:cnfStyle w:val="000000100000" w:firstRow="0" w:lastRow="0" w:firstColumn="0" w:lastColumn="0" w:oddVBand="0" w:evenVBand="0" w:oddHBand="1" w:evenHBand="0" w:firstRowFirstColumn="0" w:firstRowLastColumn="0" w:lastRowFirstColumn="0" w:lastRowLastColumn="0"/>
              <w:rPr>
                <w:rFonts w:eastAsia="Microsoft YaHei" w:cs="Arial"/>
                <w:szCs w:val="20"/>
                <w:lang w:val="zh-CN"/>
              </w:rPr>
            </w:pPr>
            <w:r w:rsidRPr="007054AC">
              <w:rPr>
                <w:rFonts w:ascii="Microsoft YaHei" w:eastAsia="Microsoft YaHei" w:hAnsi="Microsoft YaHei" w:cs="Arial" w:hint="eastAsia"/>
              </w:rPr>
              <w:t>浏览</w:t>
            </w:r>
            <w:hyperlink r:id="rId11" w:history="1">
              <w:r w:rsidR="007F39E1" w:rsidRPr="002950A2">
                <w:rPr>
                  <w:rStyle w:val="Hyperlink"/>
                  <w:rFonts w:cs="Arial" w:hint="eastAsia"/>
                </w:rPr>
                <w:t>respect.gov.au</w:t>
              </w:r>
            </w:hyperlink>
            <w:r w:rsidRPr="007054AC">
              <w:rPr>
                <w:rStyle w:val="Hyperlink"/>
                <w:rFonts w:ascii="Microsoft YaHei" w:eastAsia="Microsoft YaHei" w:hAnsi="Microsoft YaHei" w:cs="Arial" w:hint="eastAsia"/>
                <w:u w:val="none"/>
              </w:rPr>
              <w:t>,</w:t>
            </w:r>
            <w:r w:rsidRPr="007054AC">
              <w:rPr>
                <w:rStyle w:val="Hyperlink"/>
                <w:rFonts w:ascii="Microsoft YaHei" w:eastAsia="Microsoft YaHei" w:hAnsi="Microsoft YaHei" w:hint="eastAsia"/>
                <w:u w:val="none"/>
              </w:rPr>
              <w:t xml:space="preserve"> </w:t>
            </w:r>
            <w:r w:rsidRPr="007054AC">
              <w:rPr>
                <w:rFonts w:eastAsia="Microsoft YaHei" w:cs="Arial" w:hint="eastAsia"/>
                <w:szCs w:val="20"/>
                <w:lang w:val="zh-CN"/>
              </w:rPr>
              <w:t>深入了解乔装打扮的不尊重言行</w:t>
            </w:r>
            <w:r w:rsidRPr="007054AC">
              <w:rPr>
                <w:rFonts w:ascii="Microsoft YaHei" w:eastAsia="Microsoft YaHei" w:hAnsi="Microsoft YaHei" w:cs="Arial" w:hint="eastAsia"/>
                <w:szCs w:val="20"/>
                <w:lang w:val="zh-CN"/>
              </w:rPr>
              <w:t>,</w:t>
            </w:r>
            <w:r>
              <w:rPr>
                <w:rFonts w:eastAsia="Microsoft YaHei" w:cs="Arial" w:hint="eastAsia"/>
                <w:szCs w:val="20"/>
              </w:rPr>
              <w:t xml:space="preserve"> </w:t>
            </w:r>
            <w:r w:rsidRPr="007054AC">
              <w:rPr>
                <w:rFonts w:eastAsia="Microsoft YaHei" w:cs="Arial" w:hint="eastAsia"/>
                <w:szCs w:val="20"/>
                <w:lang w:val="zh-CN"/>
              </w:rPr>
              <w:t>预防它们导致暴力发生。</w:t>
            </w:r>
          </w:p>
          <w:p w14:paraId="7357F1CC" w14:textId="058C570E" w:rsidR="007F39E1" w:rsidRPr="007054AC" w:rsidRDefault="007054AC" w:rsidP="009175DB">
            <w:pPr>
              <w:spacing w:line="276" w:lineRule="auto"/>
              <w:cnfStyle w:val="000000100000" w:firstRow="0" w:lastRow="0" w:firstColumn="0" w:lastColumn="0" w:oddVBand="0" w:evenVBand="0" w:oddHBand="1" w:evenHBand="0" w:firstRowFirstColumn="0" w:firstRowLastColumn="0" w:lastRowFirstColumn="0" w:lastRowLastColumn="0"/>
              <w:rPr>
                <w:rFonts w:cs="Arial"/>
                <w:szCs w:val="20"/>
              </w:rPr>
            </w:pPr>
            <w:r w:rsidRPr="007054AC">
              <w:rPr>
                <w:rFonts w:ascii="Microsoft YaHei" w:eastAsia="Microsoft YaHei" w:hAnsi="Microsoft YaHei" w:cs="Arial" w:hint="eastAsia"/>
              </w:rPr>
              <w:t xml:space="preserve">针对女性的暴力，让我们从源头制止它。 </w:t>
            </w:r>
          </w:p>
        </w:tc>
      </w:tr>
      <w:tr w:rsidR="007F39E1" w:rsidRPr="009F38E5" w14:paraId="230C9E40" w14:textId="77777777" w:rsidTr="00EB37BB">
        <w:tc>
          <w:tcPr>
            <w:cnfStyle w:val="001000000000" w:firstRow="0" w:lastRow="0" w:firstColumn="1" w:lastColumn="0" w:oddVBand="0" w:evenVBand="0" w:oddHBand="0" w:evenHBand="0" w:firstRowFirstColumn="0" w:firstRowLastColumn="0" w:lastRowFirstColumn="0" w:lastRowLastColumn="0"/>
            <w:tcW w:w="1838" w:type="dxa"/>
            <w:shd w:val="clear" w:color="auto" w:fill="DCF2F0" w:themeFill="accent2" w:themeFillTint="33"/>
          </w:tcPr>
          <w:p w14:paraId="3C13C316" w14:textId="512E8C2A" w:rsidR="007F39E1" w:rsidRPr="007054AC" w:rsidRDefault="007F39E1" w:rsidP="009175DB">
            <w:pPr>
              <w:spacing w:line="240" w:lineRule="auto"/>
              <w:rPr>
                <w:rFonts w:ascii="Microsoft YaHei" w:eastAsia="Microsoft YaHei" w:hAnsi="Microsoft YaHei" w:cs="Arial"/>
                <w:b w:val="0"/>
                <w:bCs w:val="0"/>
              </w:rPr>
            </w:pPr>
            <w:r w:rsidRPr="009F38E5">
              <w:rPr>
                <w:rFonts w:cs="Arial" w:hint="eastAsia"/>
              </w:rPr>
              <w:t>CALD</w:t>
            </w:r>
            <w:r w:rsidR="009175DB" w:rsidRPr="007054AC">
              <w:rPr>
                <w:rFonts w:ascii="Microsoft YaHei" w:eastAsia="Microsoft YaHei" w:hAnsi="Microsoft YaHei" w:cs="Arial" w:hint="eastAsia"/>
              </w:rPr>
              <w:t>社区行动</w:t>
            </w:r>
            <w:r w:rsidR="007054AC">
              <w:rPr>
                <w:rFonts w:ascii="Microsoft YaHei" w:eastAsia="Microsoft YaHei" w:hAnsi="Microsoft YaHei" w:cs="Arial" w:hint="eastAsia"/>
              </w:rPr>
              <w:br/>
            </w:r>
            <w:r w:rsidR="007054AC" w:rsidRPr="007054AC">
              <w:rPr>
                <w:rFonts w:ascii="Microsoft YaHei" w:eastAsia="Microsoft YaHei" w:hAnsi="Microsoft YaHei" w:cs="Arial" w:hint="eastAsia"/>
              </w:rPr>
              <w:t>号召</w:t>
            </w:r>
          </w:p>
        </w:tc>
        <w:tc>
          <w:tcPr>
            <w:tcW w:w="7188" w:type="dxa"/>
            <w:shd w:val="clear" w:color="auto" w:fill="auto"/>
          </w:tcPr>
          <w:p w14:paraId="5D2FEEF8" w14:textId="2188D141" w:rsidR="007F39E1" w:rsidRPr="009175DB" w:rsidRDefault="007054AC" w:rsidP="009175DB">
            <w:pPr>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Arial"/>
                <w:szCs w:val="20"/>
              </w:rPr>
            </w:pPr>
            <w:r w:rsidRPr="009175DB">
              <w:rPr>
                <w:rFonts w:ascii="Microsoft YaHei" w:eastAsia="Microsoft YaHei" w:hAnsi="Microsoft YaHei" w:cs="Arial" w:hint="eastAsia"/>
                <w:szCs w:val="20"/>
              </w:rPr>
              <w:t xml:space="preserve">你知道谁正在影响你的孩子吗？ </w:t>
            </w:r>
          </w:p>
          <w:p w14:paraId="5AB8CC96" w14:textId="77777777" w:rsidR="009175DB" w:rsidRDefault="009175DB" w:rsidP="009175DB">
            <w:pPr>
              <w:spacing w:line="276"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PingFang SC"/>
                <w:color w:val="000000"/>
                <w:szCs w:val="20"/>
                <w:lang w:val="en-GB"/>
              </w:rPr>
            </w:pPr>
            <w:r w:rsidRPr="009175DB">
              <w:rPr>
                <w:rFonts w:ascii="Microsoft YaHei" w:eastAsia="Microsoft YaHei" w:hAnsi="Microsoft YaHei" w:cs="PingFang SC" w:hint="eastAsia"/>
                <w:color w:val="000000"/>
                <w:szCs w:val="20"/>
                <w:lang w:val="en-GB"/>
              </w:rPr>
              <w:t>浏览</w:t>
            </w:r>
            <w:hyperlink r:id="rId12" w:history="1">
              <w:r w:rsidR="007054AC" w:rsidRPr="007054AC">
                <w:rPr>
                  <w:rStyle w:val="Hyperlink"/>
                  <w:rFonts w:cs="Arial" w:hint="eastAsia"/>
                </w:rPr>
                <w:t>respect.gov.au</w:t>
              </w:r>
            </w:hyperlink>
            <w:r w:rsidR="007054AC" w:rsidRPr="007054AC">
              <w:rPr>
                <w:rFonts w:cs="Arial" w:hint="eastAsia"/>
              </w:rPr>
              <w:t xml:space="preserve">, </w:t>
            </w:r>
            <w:r w:rsidRPr="009175DB">
              <w:rPr>
                <w:rFonts w:ascii="Microsoft YaHei" w:eastAsia="Microsoft YaHei" w:hAnsi="Microsoft YaHei" w:cs="PingFang SC" w:hint="eastAsia"/>
                <w:color w:val="000000"/>
                <w:szCs w:val="20"/>
                <w:lang w:val="en-GB"/>
              </w:rPr>
              <w:t>深入了解肆虐于网络的不尊重言行，预防它们导致暴力发生。</w:t>
            </w:r>
          </w:p>
          <w:p w14:paraId="0933CB58" w14:textId="38F99AEA" w:rsidR="007F39E1" w:rsidRPr="009F38E5" w:rsidRDefault="007054AC" w:rsidP="009175DB">
            <w:pPr>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7054AC">
              <w:rPr>
                <w:rFonts w:ascii="Microsoft YaHei" w:eastAsia="Microsoft YaHei" w:hAnsi="Microsoft YaHei" w:cs="Arial" w:hint="eastAsia"/>
              </w:rPr>
              <w:t>针对女性的暴力，让我们从源头制止它。</w:t>
            </w:r>
            <w:r>
              <w:rPr>
                <w:rFonts w:cs="Arial" w:hint="eastAsia"/>
              </w:rPr>
              <w:t xml:space="preserve"> </w:t>
            </w:r>
          </w:p>
        </w:tc>
      </w:tr>
    </w:tbl>
    <w:p w14:paraId="60952017" w14:textId="3268083E" w:rsidR="00E25805" w:rsidRPr="009F38E5" w:rsidRDefault="00EB37BB" w:rsidP="007F39E1">
      <w:pPr>
        <w:pStyle w:val="Heading2"/>
      </w:pPr>
      <w:r w:rsidRPr="00EB37BB">
        <w:rPr>
          <w:rFonts w:ascii="Microsoft YaHei" w:eastAsia="Microsoft YaHei" w:hAnsi="Microsoft YaHei" w:hint="eastAsia"/>
          <w:bCs/>
        </w:rPr>
        <w:t>常见问题解答</w:t>
      </w:r>
      <w:r>
        <w:rPr>
          <w:rFonts w:hint="eastAsia"/>
        </w:rPr>
        <w:t xml:space="preserve"> </w:t>
      </w:r>
    </w:p>
    <w:p w14:paraId="53FCEE4B" w14:textId="2113E56B" w:rsidR="00E25805" w:rsidRPr="002950A2" w:rsidRDefault="00C56077" w:rsidP="007F39E1">
      <w:pPr>
        <w:pStyle w:val="Heading3"/>
      </w:pPr>
      <w:r w:rsidRPr="00C56077">
        <w:rPr>
          <w:rFonts w:ascii="Microsoft YaHei" w:eastAsia="Microsoft YaHei" w:hAnsi="Microsoft YaHei" w:hint="eastAsia"/>
          <w:bCs/>
        </w:rPr>
        <w:t>什么是</w:t>
      </w:r>
      <w:r w:rsidRPr="00C56077">
        <w:rPr>
          <w:rFonts w:hint="eastAsia"/>
        </w:rPr>
        <w:t>“</w:t>
      </w:r>
      <w:r w:rsidRPr="00C56077">
        <w:rPr>
          <w:rFonts w:hint="eastAsia"/>
        </w:rPr>
        <w:t>Stop it at the Start</w:t>
      </w:r>
      <w:r w:rsidRPr="00C56077">
        <w:rPr>
          <w:rFonts w:hint="eastAsia"/>
        </w:rPr>
        <w:t>”</w:t>
      </w:r>
      <w:r w:rsidRPr="00C56077">
        <w:rPr>
          <w:rFonts w:ascii="Microsoft YaHei" w:eastAsia="Microsoft YaHei" w:hAnsi="Microsoft YaHei" w:hint="eastAsia"/>
          <w:bCs/>
        </w:rPr>
        <w:t>宣传活动？</w:t>
      </w:r>
      <w:r>
        <w:rPr>
          <w:rFonts w:hint="eastAsia"/>
        </w:rPr>
        <w:t xml:space="preserve"> </w:t>
      </w:r>
    </w:p>
    <w:p w14:paraId="294E8837" w14:textId="4BD89F7F" w:rsidR="00E25805" w:rsidRPr="009F38E5" w:rsidRDefault="00C56077" w:rsidP="00C56077">
      <w:pPr>
        <w:pStyle w:val="Bullet1"/>
        <w:spacing w:line="276" w:lineRule="auto"/>
        <w:rPr>
          <w:rFonts w:cs="Arial"/>
        </w:rPr>
      </w:pPr>
      <w:r w:rsidRPr="00C56077">
        <w:rPr>
          <w:rFonts w:cs="Arial" w:hint="eastAsia"/>
        </w:rPr>
        <w:t>Stop it at the Start</w:t>
      </w:r>
      <w:r w:rsidRPr="00C56077">
        <w:rPr>
          <w:rFonts w:ascii="Microsoft YaHei" w:eastAsia="Microsoft YaHei" w:hAnsi="Microsoft YaHei" w:cs="Arial" w:hint="eastAsia"/>
        </w:rPr>
        <w:t xml:space="preserve">（让我们从源头制止它）是一项初级防范性公共宣传活动，其目标是以正面影响力改变支持或纵容基于性别的暴力的态度以及行为，从而致力消除。 </w:t>
      </w:r>
    </w:p>
    <w:p w14:paraId="44CC7F12" w14:textId="387ECA5D" w:rsidR="00E25805" w:rsidRPr="00C56077" w:rsidRDefault="00C56077" w:rsidP="00C56077">
      <w:pPr>
        <w:pStyle w:val="Bullet1"/>
        <w:spacing w:line="276" w:lineRule="auto"/>
        <w:rPr>
          <w:rFonts w:ascii="Microsoft YaHei" w:eastAsia="Microsoft YaHei" w:hAnsi="Microsoft YaHei" w:cs="Arial"/>
        </w:rPr>
      </w:pPr>
      <w:r w:rsidRPr="00C56077">
        <w:rPr>
          <w:rFonts w:ascii="Microsoft YaHei" w:eastAsia="Microsoft YaHei" w:hAnsi="Microsoft YaHei" w:cs="Arial" w:hint="eastAsia"/>
        </w:rPr>
        <w:t xml:space="preserve">网络上流行的不良和暴力言行正在影响儿童和青少年的尊重意识。本宣传活动是对抗这一趋势的重要举措。 </w:t>
      </w:r>
    </w:p>
    <w:p w14:paraId="7433AE40" w14:textId="0F7E7ACF" w:rsidR="00E25805" w:rsidRPr="009F38E5" w:rsidRDefault="00C56077" w:rsidP="00C56077">
      <w:pPr>
        <w:pStyle w:val="Bullet1"/>
        <w:spacing w:line="276" w:lineRule="auto"/>
        <w:rPr>
          <w:rFonts w:cs="Arial"/>
        </w:rPr>
      </w:pPr>
      <w:r w:rsidRPr="00C56077">
        <w:rPr>
          <w:rFonts w:cs="Arial" w:hint="eastAsia"/>
        </w:rPr>
        <w:t>Stop it at the Start</w:t>
      </w:r>
      <w:r w:rsidRPr="00C56077">
        <w:rPr>
          <w:rFonts w:ascii="Microsoft YaHei" w:eastAsia="Microsoft YaHei" w:hAnsi="Microsoft YaHei" w:cs="Arial" w:hint="eastAsia"/>
        </w:rPr>
        <w:t>（让我们从源头制止它）宣传活动建立在广泛深入研究的基础上。研究显示，随着新兴并且强大的影响力出现于网络世界和现实社会中，年轻人与对其有影响力的成年人之间的态度和行为关系已经出现了明显的情境变化。</w:t>
      </w:r>
      <w:r>
        <w:rPr>
          <w:rFonts w:cs="Arial" w:hint="eastAsia"/>
        </w:rPr>
        <w:t xml:space="preserve"> </w:t>
      </w:r>
    </w:p>
    <w:p w14:paraId="7DB0CFD9" w14:textId="176EE220" w:rsidR="00E25805" w:rsidRPr="009F38E5" w:rsidRDefault="00C56077" w:rsidP="00C56077">
      <w:pPr>
        <w:pStyle w:val="Bullet1"/>
        <w:spacing w:line="276" w:lineRule="auto"/>
        <w:rPr>
          <w:rFonts w:cs="Arial"/>
        </w:rPr>
      </w:pPr>
      <w:r w:rsidRPr="00C56077">
        <w:rPr>
          <w:rFonts w:ascii="Microsoft YaHei" w:eastAsia="Microsoft YaHei" w:hAnsi="Microsoft YaHei" w:cs="Arial" w:hint="eastAsia"/>
        </w:rPr>
        <w:t>第</w:t>
      </w:r>
      <w:r w:rsidRPr="00C56077">
        <w:rPr>
          <w:rFonts w:cs="Arial" w:hint="eastAsia"/>
        </w:rPr>
        <w:t>5</w:t>
      </w:r>
      <w:r w:rsidRPr="00C56077">
        <w:rPr>
          <w:rFonts w:ascii="Microsoft YaHei" w:eastAsia="Microsoft YaHei" w:hAnsi="Microsoft YaHei" w:cs="Arial" w:hint="eastAsia"/>
        </w:rPr>
        <w:t>阶段宣传活动的重点是鼓励成年人重新思考他们面临的问题，同时填补这方面的认知空缺，</w:t>
      </w:r>
      <w:r>
        <w:rPr>
          <w:rFonts w:ascii="Microsoft YaHei" w:eastAsia="Microsoft YaHei" w:hAnsi="Microsoft YaHei" w:cs="Arial" w:hint="eastAsia"/>
        </w:rPr>
        <w:br/>
      </w:r>
      <w:r w:rsidRPr="00C56077">
        <w:rPr>
          <w:rFonts w:ascii="Microsoft YaHei" w:eastAsia="Microsoft YaHei" w:hAnsi="Microsoft YaHei" w:cs="Arial" w:hint="eastAsia"/>
        </w:rPr>
        <w:t>然后就影响他们生活中的儿童和青少年的观念和言行的因素展开对话。</w:t>
      </w:r>
      <w:r>
        <w:rPr>
          <w:rFonts w:cs="Arial" w:hint="eastAsia"/>
        </w:rPr>
        <w:t xml:space="preserve"> </w:t>
      </w:r>
    </w:p>
    <w:p w14:paraId="0322A8C1" w14:textId="0388FAD9" w:rsidR="00E25805" w:rsidRPr="00C56077" w:rsidRDefault="00C56077" w:rsidP="007F39E1">
      <w:pPr>
        <w:pStyle w:val="Heading3"/>
        <w:rPr>
          <w:rFonts w:ascii="Microsoft YaHei" w:eastAsia="Microsoft YaHei" w:hAnsi="Microsoft YaHei"/>
          <w:bCs/>
        </w:rPr>
      </w:pPr>
      <w:r w:rsidRPr="00C56077">
        <w:rPr>
          <w:rFonts w:ascii="Microsoft YaHei" w:eastAsia="Microsoft YaHei" w:hAnsi="Microsoft YaHei" w:hint="eastAsia"/>
          <w:bCs/>
        </w:rPr>
        <w:t xml:space="preserve">宣传活动将于何时并以哪些渠道推出？ </w:t>
      </w:r>
    </w:p>
    <w:p w14:paraId="63B09D66" w14:textId="10ED0987" w:rsidR="00E25805" w:rsidRPr="009F38E5" w:rsidRDefault="00C56077" w:rsidP="00C56077">
      <w:pPr>
        <w:pStyle w:val="Bullet1"/>
        <w:spacing w:line="276" w:lineRule="auto"/>
        <w:rPr>
          <w:rFonts w:cs="Arial"/>
        </w:rPr>
      </w:pPr>
      <w:r w:rsidRPr="00C56077">
        <w:rPr>
          <w:rFonts w:ascii="Microsoft YaHei" w:eastAsia="Microsoft YaHei" w:hAnsi="Microsoft YaHei" w:cs="Arial" w:hint="eastAsia"/>
        </w:rPr>
        <w:t>宣传活动于</w:t>
      </w:r>
      <w:r w:rsidRPr="00C56077">
        <w:rPr>
          <w:rFonts w:cs="Arial" w:hint="eastAsia"/>
        </w:rPr>
        <w:t>2024</w:t>
      </w:r>
      <w:r w:rsidRPr="00C56077">
        <w:rPr>
          <w:rFonts w:ascii="Microsoft YaHei" w:eastAsia="Microsoft YaHei" w:hAnsi="Microsoft YaHei" w:cs="Arial" w:hint="eastAsia"/>
        </w:rPr>
        <w:t>年</w:t>
      </w:r>
      <w:r w:rsidRPr="00C56077">
        <w:rPr>
          <w:rFonts w:cs="Arial" w:hint="eastAsia"/>
        </w:rPr>
        <w:t>6</w:t>
      </w:r>
      <w:r w:rsidRPr="00C56077">
        <w:rPr>
          <w:rFonts w:ascii="Microsoft YaHei" w:eastAsia="Microsoft YaHei" w:hAnsi="Microsoft YaHei" w:cs="Arial" w:hint="eastAsia"/>
        </w:rPr>
        <w:t>月</w:t>
      </w:r>
      <w:r w:rsidRPr="00C56077">
        <w:rPr>
          <w:rFonts w:cs="Arial" w:hint="eastAsia"/>
        </w:rPr>
        <w:t>17</w:t>
      </w:r>
      <w:r w:rsidRPr="00C56077">
        <w:rPr>
          <w:rFonts w:ascii="Microsoft YaHei" w:eastAsia="Microsoft YaHei" w:hAnsi="Microsoft YaHei" w:cs="Arial" w:hint="eastAsia"/>
        </w:rPr>
        <w:t>日正式发起，持续至</w:t>
      </w:r>
      <w:r w:rsidRPr="00C56077">
        <w:rPr>
          <w:rFonts w:cs="Arial" w:hint="eastAsia"/>
        </w:rPr>
        <w:t>2025</w:t>
      </w:r>
      <w:r w:rsidRPr="00C56077">
        <w:rPr>
          <w:rFonts w:ascii="Microsoft YaHei" w:eastAsia="Microsoft YaHei" w:hAnsi="Microsoft YaHei" w:cs="Arial" w:hint="eastAsia"/>
        </w:rPr>
        <w:t>年</w:t>
      </w:r>
      <w:r w:rsidRPr="00C56077">
        <w:rPr>
          <w:rFonts w:cs="Arial" w:hint="eastAsia"/>
        </w:rPr>
        <w:t>5</w:t>
      </w:r>
      <w:r w:rsidRPr="00C56077">
        <w:rPr>
          <w:rFonts w:ascii="Microsoft YaHei" w:eastAsia="Microsoft YaHei" w:hAnsi="Microsoft YaHei" w:cs="Arial" w:hint="eastAsia"/>
        </w:rPr>
        <w:t>月</w:t>
      </w:r>
      <w:r w:rsidRPr="00C56077">
        <w:rPr>
          <w:rFonts w:cs="Arial" w:hint="eastAsia"/>
        </w:rPr>
        <w:t>3</w:t>
      </w:r>
      <w:r w:rsidRPr="00C56077">
        <w:rPr>
          <w:rFonts w:ascii="Microsoft YaHei" w:eastAsia="Microsoft YaHei" w:hAnsi="Microsoft YaHei" w:cs="Arial" w:hint="eastAsia"/>
        </w:rPr>
        <w:t>日，将通过电视广播、在线视频平台、社交媒体、在线搜索（例如</w:t>
      </w:r>
      <w:r w:rsidRPr="00C56077">
        <w:rPr>
          <w:rFonts w:cs="Arial" w:hint="eastAsia"/>
        </w:rPr>
        <w:t>Google</w:t>
      </w:r>
      <w:r w:rsidRPr="00C56077">
        <w:rPr>
          <w:rFonts w:cs="Arial" w:hint="eastAsia"/>
        </w:rPr>
        <w:t>）</w:t>
      </w:r>
      <w:r w:rsidRPr="00C56077">
        <w:rPr>
          <w:rFonts w:ascii="Microsoft YaHei" w:eastAsia="Microsoft YaHei" w:hAnsi="Microsoft YaHei" w:cs="Arial" w:hint="eastAsia"/>
        </w:rPr>
        <w:t>以及电影院线投放等渠道实施。</w:t>
      </w:r>
      <w:r>
        <w:rPr>
          <w:rFonts w:cs="Arial" w:hint="eastAsia"/>
        </w:rPr>
        <w:t xml:space="preserve"> </w:t>
      </w:r>
    </w:p>
    <w:p w14:paraId="09932F1F" w14:textId="398D83E0" w:rsidR="00E25805" w:rsidRPr="00C56077" w:rsidRDefault="00C56077" w:rsidP="00C56077">
      <w:pPr>
        <w:pStyle w:val="Bullet1"/>
        <w:spacing w:line="276" w:lineRule="auto"/>
        <w:rPr>
          <w:rFonts w:ascii="Microsoft YaHei" w:eastAsia="Microsoft YaHei" w:hAnsi="Microsoft YaHei" w:cs="Arial"/>
        </w:rPr>
      </w:pPr>
      <w:r w:rsidRPr="00C56077">
        <w:rPr>
          <w:rFonts w:ascii="Microsoft YaHei" w:eastAsia="Microsoft YaHei" w:hAnsi="Microsoft YaHei" w:cs="Arial" w:hint="eastAsia"/>
        </w:rPr>
        <w:lastRenderedPageBreak/>
        <w:t xml:space="preserve">全面公共关系策略，包括媒体参与、量身定制的资源及工具、社区契合和专题网站等，将配合宣传广告一起推出。 </w:t>
      </w:r>
    </w:p>
    <w:p w14:paraId="6E83734D" w14:textId="23676066" w:rsidR="00E25805" w:rsidRPr="00C56077" w:rsidRDefault="00C56077" w:rsidP="00C56077">
      <w:pPr>
        <w:pStyle w:val="Bullet1"/>
        <w:spacing w:line="276" w:lineRule="auto"/>
        <w:rPr>
          <w:rFonts w:ascii="Microsoft YaHei" w:eastAsia="Microsoft YaHei" w:hAnsi="Microsoft YaHei" w:cs="Arial"/>
        </w:rPr>
      </w:pPr>
      <w:r w:rsidRPr="00C56077">
        <w:rPr>
          <w:rFonts w:ascii="Microsoft YaHei" w:eastAsia="Microsoft YaHei" w:hAnsi="Microsoft YaHei" w:cs="Arial" w:hint="eastAsia"/>
        </w:rPr>
        <w:t>相关宣传资源已经翻译为4种语言：阿拉伯语、繁体中文/广东话、简体中文/普通话，</w:t>
      </w:r>
      <w:r>
        <w:rPr>
          <w:rFonts w:ascii="Microsoft YaHei" w:eastAsia="Microsoft YaHei" w:hAnsi="Microsoft YaHei" w:cs="Arial" w:hint="eastAsia"/>
        </w:rPr>
        <w:br/>
      </w:r>
      <w:r w:rsidRPr="00C56077">
        <w:rPr>
          <w:rFonts w:ascii="Microsoft YaHei" w:eastAsia="Microsoft YaHei" w:hAnsi="Microsoft YaHei" w:cs="Arial" w:hint="eastAsia"/>
        </w:rPr>
        <w:t xml:space="preserve">以及越南语。 </w:t>
      </w:r>
    </w:p>
    <w:p w14:paraId="43EB5645" w14:textId="45B758F9" w:rsidR="00E25805" w:rsidRPr="009F38E5" w:rsidRDefault="00C56077" w:rsidP="00C56077">
      <w:pPr>
        <w:pStyle w:val="Bullet1"/>
        <w:spacing w:line="276" w:lineRule="auto"/>
        <w:rPr>
          <w:rFonts w:cs="Arial"/>
        </w:rPr>
      </w:pPr>
      <w:r w:rsidRPr="00C56077">
        <w:rPr>
          <w:rFonts w:ascii="Microsoft YaHei" w:eastAsia="Microsoft YaHei" w:hAnsi="Microsoft YaHei" w:cs="Arial" w:hint="eastAsia"/>
        </w:rPr>
        <w:t>专题网站包括一个名为</w:t>
      </w:r>
      <w:r w:rsidRPr="00C56077">
        <w:rPr>
          <w:rFonts w:cs="Arial" w:hint="eastAsia"/>
        </w:rPr>
        <w:t>Algorithm of Disrespect</w:t>
      </w:r>
      <w:r w:rsidRPr="00C56077">
        <w:rPr>
          <w:rFonts w:cs="Arial" w:hint="eastAsia"/>
          <w:vertAlign w:val="superscript"/>
        </w:rPr>
        <w:t>TM</w:t>
      </w:r>
      <w:r w:rsidRPr="00C56077">
        <w:rPr>
          <w:rFonts w:ascii="Microsoft YaHei" w:eastAsia="Microsoft YaHei" w:hAnsi="Microsoft YaHei" w:cs="Arial" w:hint="eastAsia"/>
        </w:rPr>
        <w:t>（不尊重的算法）教育工具，真实模拟儿童和青少年参与社交媒体活动过程中的所见所闻，以说明他们受到的影响。</w:t>
      </w:r>
      <w:r>
        <w:rPr>
          <w:rFonts w:cs="Arial" w:hint="eastAsia"/>
        </w:rPr>
        <w:t xml:space="preserve"> </w:t>
      </w:r>
    </w:p>
    <w:p w14:paraId="3659744D" w14:textId="0DFF2FA5" w:rsidR="00E25805" w:rsidRPr="00C56077" w:rsidRDefault="00C56077" w:rsidP="007F39E1">
      <w:pPr>
        <w:pStyle w:val="Heading3"/>
        <w:rPr>
          <w:rFonts w:ascii="Microsoft YaHei" w:eastAsia="Microsoft YaHei" w:hAnsi="Microsoft YaHei"/>
          <w:bCs/>
        </w:rPr>
      </w:pPr>
      <w:r w:rsidRPr="00C56077">
        <w:rPr>
          <w:rFonts w:ascii="Microsoft YaHei" w:eastAsia="Microsoft YaHei" w:hAnsi="Microsoft YaHei" w:hint="eastAsia"/>
          <w:bCs/>
        </w:rPr>
        <w:t xml:space="preserve">谁是宣传活动的目标受众群体？ </w:t>
      </w:r>
    </w:p>
    <w:p w14:paraId="20CF82A5" w14:textId="248F18F5" w:rsidR="00E25805" w:rsidRPr="00C56077" w:rsidRDefault="00C56077" w:rsidP="00C56077">
      <w:pPr>
        <w:pStyle w:val="Bullet1"/>
        <w:spacing w:line="276" w:lineRule="auto"/>
        <w:rPr>
          <w:rFonts w:ascii="Microsoft YaHei" w:eastAsia="Microsoft YaHei" w:hAnsi="Microsoft YaHei" w:cs="Arial"/>
        </w:rPr>
      </w:pPr>
      <w:r w:rsidRPr="00C56077">
        <w:rPr>
          <w:rFonts w:ascii="Microsoft YaHei" w:eastAsia="Microsoft YaHei" w:hAnsi="Microsoft YaHei" w:cs="Arial" w:hint="eastAsia"/>
        </w:rPr>
        <w:t>宣传活动目标受众群体是生活中有</w:t>
      </w:r>
      <w:r w:rsidRPr="00C56077">
        <w:rPr>
          <w:rFonts w:cs="Arial" w:hint="eastAsia"/>
        </w:rPr>
        <w:t>10</w:t>
      </w:r>
      <w:r w:rsidRPr="00C56077">
        <w:rPr>
          <w:rFonts w:ascii="Microsoft YaHei" w:eastAsia="Microsoft YaHei" w:hAnsi="Microsoft YaHei" w:cs="Arial" w:hint="eastAsia"/>
        </w:rPr>
        <w:t>至</w:t>
      </w:r>
      <w:r w:rsidRPr="00C56077">
        <w:rPr>
          <w:rFonts w:cs="Arial" w:hint="eastAsia"/>
        </w:rPr>
        <w:t>17</w:t>
      </w:r>
      <w:r w:rsidRPr="00C56077">
        <w:rPr>
          <w:rFonts w:ascii="Microsoft YaHei" w:eastAsia="Microsoft YaHei" w:hAnsi="Microsoft YaHei" w:cs="Arial" w:hint="eastAsia"/>
        </w:rPr>
        <w:t xml:space="preserve">岁儿童和青少年的成年人，以鼓励他们更多地了解这些隐藏的不尊重言行趋势。父母、照顾者或监护人，甚至是体育运动教练、教师和社区领袖，都能为塑造儿童和青少年的态度以及观念发挥至关重要的作用。 </w:t>
      </w:r>
    </w:p>
    <w:p w14:paraId="53D3B128" w14:textId="6E2ACA4D" w:rsidR="00E25805" w:rsidRPr="009F38E5" w:rsidRDefault="00C56077" w:rsidP="00C56077">
      <w:pPr>
        <w:pStyle w:val="Bullet1"/>
        <w:spacing w:line="276" w:lineRule="auto"/>
        <w:rPr>
          <w:rFonts w:cs="Arial"/>
        </w:rPr>
      </w:pPr>
      <w:r w:rsidRPr="00C56077">
        <w:rPr>
          <w:rFonts w:cs="Arial" w:hint="eastAsia"/>
        </w:rPr>
        <w:t>Stop it at the Start</w:t>
      </w:r>
      <w:r w:rsidRPr="00C56077">
        <w:rPr>
          <w:rFonts w:ascii="Microsoft YaHei" w:eastAsia="Microsoft YaHei" w:hAnsi="Microsoft YaHei" w:cs="Arial" w:hint="eastAsia"/>
        </w:rPr>
        <w:t>（让我们从源头制止它）宣传活动的目标是创造代际变化。我们是儿童和青少年学习的榜样。无论是父母和家庭成员，还是教师、教练、雇主、社区领袖或其他榜样人物，我们必须从一开始就树立明确的标准，让我们的孩子知道什么可以接受，什么不可以接受。</w:t>
      </w:r>
      <w:r>
        <w:rPr>
          <w:rFonts w:cs="Arial" w:hint="eastAsia"/>
        </w:rPr>
        <w:t xml:space="preserve"> </w:t>
      </w:r>
    </w:p>
    <w:p w14:paraId="7B4034BA" w14:textId="0CCD2751" w:rsidR="00E25805" w:rsidRPr="00B61CA7" w:rsidRDefault="00B61CA7" w:rsidP="00B61CA7">
      <w:pPr>
        <w:pStyle w:val="Heading3"/>
        <w:spacing w:line="276" w:lineRule="auto"/>
        <w:rPr>
          <w:rFonts w:ascii="Microsoft YaHei" w:eastAsia="Microsoft YaHei" w:hAnsi="Microsoft YaHei"/>
          <w:bCs/>
        </w:rPr>
      </w:pPr>
      <w:r w:rsidRPr="00B61CA7">
        <w:rPr>
          <w:rFonts w:ascii="Microsoft YaHei" w:eastAsia="Microsoft YaHei" w:hAnsi="Microsoft YaHei" w:hint="eastAsia"/>
          <w:bCs/>
        </w:rPr>
        <w:t xml:space="preserve">是否有社区语言资源？ </w:t>
      </w:r>
    </w:p>
    <w:p w14:paraId="6933C4AB" w14:textId="59C76CA7" w:rsidR="00E25805" w:rsidRPr="00B61CA7" w:rsidRDefault="00B61CA7" w:rsidP="00B61CA7">
      <w:pPr>
        <w:pStyle w:val="Bullet1"/>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配合本阶段宣传推出的社区语言资源包括： </w:t>
      </w:r>
    </w:p>
    <w:p w14:paraId="020CD321" w14:textId="6825B700"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如何谈论尊重袖珍指南 </w:t>
      </w:r>
    </w:p>
    <w:p w14:paraId="410C47E5" w14:textId="28B0FC00"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乔装打扮的不尊重言行 </w:t>
      </w:r>
    </w:p>
    <w:p w14:paraId="0F2EEACC" w14:textId="78DFCD01"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关键问题指南 </w:t>
      </w:r>
    </w:p>
    <w:p w14:paraId="15F24CFC" w14:textId="7699646E" w:rsidR="00E25805" w:rsidRPr="009F38E5" w:rsidRDefault="00B61CA7" w:rsidP="00B61CA7">
      <w:pPr>
        <w:pStyle w:val="Bullet1"/>
        <w:spacing w:line="276" w:lineRule="auto"/>
        <w:rPr>
          <w:rFonts w:cs="Arial"/>
        </w:rPr>
      </w:pPr>
      <w:r w:rsidRPr="00B61CA7">
        <w:rPr>
          <w:rFonts w:ascii="Microsoft YaHei" w:eastAsia="Microsoft YaHei" w:hAnsi="Microsoft YaHei" w:cs="Arial" w:hint="eastAsia"/>
        </w:rPr>
        <w:t>这些宣传资料已经翻译为</w:t>
      </w:r>
      <w:r w:rsidRPr="00B61CA7">
        <w:rPr>
          <w:rFonts w:cs="Arial" w:hint="eastAsia"/>
        </w:rPr>
        <w:t>11</w:t>
      </w:r>
      <w:r w:rsidRPr="00B61CA7">
        <w:rPr>
          <w:rFonts w:ascii="Microsoft YaHei" w:eastAsia="Microsoft YaHei" w:hAnsi="Microsoft YaHei" w:cs="Arial" w:hint="eastAsia"/>
        </w:rPr>
        <w:t>种语言：阿拉伯语、繁体中文/广东话、菲律宾语（他加禄语）、</w:t>
      </w:r>
      <w:r>
        <w:rPr>
          <w:rFonts w:ascii="Microsoft YaHei" w:eastAsia="Microsoft YaHei" w:hAnsi="Microsoft YaHei" w:cs="Arial" w:hint="eastAsia"/>
        </w:rPr>
        <w:br/>
      </w:r>
      <w:r w:rsidRPr="00B61CA7">
        <w:rPr>
          <w:rFonts w:ascii="Microsoft YaHei" w:eastAsia="Microsoft YaHei" w:hAnsi="Microsoft YaHei" w:cs="Arial" w:hint="eastAsia"/>
        </w:rPr>
        <w:t>印地语、哈扎拉吉语、韩语、简体中文/普通话、尼泊尔语、旁遮普语、泰语和越南语，可在宣传活动专题网站下载获取。</w:t>
      </w:r>
      <w:r>
        <w:rPr>
          <w:rFonts w:cs="Arial" w:hint="eastAsia"/>
        </w:rPr>
        <w:t xml:space="preserve"> </w:t>
      </w:r>
    </w:p>
    <w:p w14:paraId="4AA047C6" w14:textId="314004D2" w:rsidR="00E25805" w:rsidRPr="00B61CA7" w:rsidRDefault="00B61CA7" w:rsidP="007F39E1">
      <w:pPr>
        <w:pStyle w:val="Heading3"/>
        <w:rPr>
          <w:rFonts w:ascii="Microsoft YaHei" w:eastAsia="Microsoft YaHei" w:hAnsi="Microsoft YaHei"/>
          <w:bCs/>
        </w:rPr>
      </w:pPr>
      <w:r w:rsidRPr="00B61CA7">
        <w:rPr>
          <w:rFonts w:ascii="Microsoft YaHei" w:eastAsia="Microsoft YaHei" w:hAnsi="Microsoft YaHei" w:hint="eastAsia"/>
          <w:bCs/>
        </w:rPr>
        <w:t xml:space="preserve">预计宣传活动将产生怎样的影响？ </w:t>
      </w:r>
    </w:p>
    <w:p w14:paraId="01EE6022" w14:textId="0BA49B49" w:rsidR="00E25805" w:rsidRPr="00B61CA7" w:rsidRDefault="00B61CA7" w:rsidP="00B61CA7">
      <w:pPr>
        <w:pStyle w:val="Bullet1"/>
        <w:spacing w:line="276" w:lineRule="auto"/>
        <w:rPr>
          <w:rFonts w:ascii="Microsoft YaHei" w:eastAsia="Microsoft YaHei" w:hAnsi="Microsoft YaHei" w:cs="Arial"/>
        </w:rPr>
      </w:pPr>
      <w:r w:rsidRPr="00B61CA7">
        <w:rPr>
          <w:rFonts w:ascii="Microsoft YaHei" w:eastAsia="Microsoft YaHei" w:hAnsi="Microsoft YaHei" w:cs="Arial" w:hint="eastAsia"/>
        </w:rPr>
        <w:t>宣传活动的首要目标是以正面影响力改变支持或纵容基于性别的暴力的态度以及行为，从而致力消除。</w:t>
      </w:r>
      <w:r w:rsidR="00E25805" w:rsidRPr="00B61CA7">
        <w:rPr>
          <w:rFonts w:ascii="Microsoft YaHei" w:eastAsia="Microsoft YaHei" w:hAnsi="Microsoft YaHei" w:cs="Arial" w:hint="eastAsia"/>
        </w:rPr>
        <w:t xml:space="preserve"> </w:t>
      </w:r>
    </w:p>
    <w:p w14:paraId="30EAACBA" w14:textId="771BA5AD" w:rsidR="00E25805" w:rsidRPr="00B61CA7" w:rsidRDefault="00B61CA7" w:rsidP="00B61CA7">
      <w:pPr>
        <w:pStyle w:val="Bullet1"/>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宣传活动期望： </w:t>
      </w:r>
    </w:p>
    <w:p w14:paraId="35F13424" w14:textId="4FFA492C"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t>提高成年人的认知，了解目前存在哪些新兴的不良思潮正在滋长儿童和青少年不尊重女性和暴力侵害女性的态度以及行为。</w:t>
      </w:r>
      <w:r w:rsidR="009175DB">
        <w:rPr>
          <w:rFonts w:ascii="Microsoft YaHei" w:eastAsia="Microsoft YaHei" w:hAnsi="Microsoft YaHei" w:cs="Arial"/>
        </w:rPr>
        <w:t xml:space="preserve"> </w:t>
      </w:r>
    </w:p>
    <w:p w14:paraId="016A0806" w14:textId="0F9122DC"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lastRenderedPageBreak/>
        <w:t xml:space="preserve">提高有影响力的成年人理解与儿童和青少年就不尊重女性和暴力侵害女性的行为进行积极并且持久对话的重要性。 </w:t>
      </w:r>
    </w:p>
    <w:p w14:paraId="5BC27178" w14:textId="6FB0C9A2" w:rsidR="00E25805" w:rsidRPr="00B61CA7" w:rsidRDefault="00B61CA7" w:rsidP="00B61CA7">
      <w:pPr>
        <w:pStyle w:val="Bullet2"/>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促进更多有影响力的成年人寻求了解目前对儿童和青少年产生严重影响的新兴不良思潮，鼓励他们就不尊重女性和暴力侵害女性的行为与儿童和青少年展开对话。 </w:t>
      </w:r>
    </w:p>
    <w:p w14:paraId="4D87F7A3" w14:textId="0BE71A89" w:rsidR="00E25805" w:rsidRPr="009F38E5" w:rsidRDefault="00B61CA7" w:rsidP="007F39E1">
      <w:pPr>
        <w:pStyle w:val="Heading3"/>
      </w:pPr>
      <w:r w:rsidRPr="00B61CA7">
        <w:rPr>
          <w:rFonts w:ascii="Microsoft YaHei" w:eastAsia="Microsoft YaHei" w:hAnsi="Microsoft YaHei" w:hint="eastAsia"/>
          <w:bCs/>
        </w:rPr>
        <w:t xml:space="preserve">什么是 </w:t>
      </w:r>
      <w:r w:rsidRPr="00B61CA7">
        <w:rPr>
          <w:rFonts w:hint="eastAsia"/>
        </w:rPr>
        <w:t>Algorithm of Disrespect</w:t>
      </w:r>
      <w:r w:rsidRPr="00B61CA7">
        <w:rPr>
          <w:rFonts w:hint="eastAsia"/>
          <w:vertAlign w:val="superscript"/>
        </w:rPr>
        <w:t>TM</w:t>
      </w:r>
      <w:r w:rsidRPr="00B61CA7">
        <w:rPr>
          <w:rFonts w:ascii="Microsoft YaHei" w:eastAsia="Microsoft YaHei" w:hAnsi="Microsoft YaHei" w:hint="eastAsia"/>
          <w:bCs/>
        </w:rPr>
        <w:t>？</w:t>
      </w:r>
      <w:r>
        <w:rPr>
          <w:rFonts w:hint="eastAsia"/>
        </w:rPr>
        <w:t xml:space="preserve"> </w:t>
      </w:r>
    </w:p>
    <w:p w14:paraId="743414DC" w14:textId="086E0CC2" w:rsidR="00E25805" w:rsidRPr="00B61CA7" w:rsidRDefault="00B61CA7" w:rsidP="00B61CA7">
      <w:pPr>
        <w:pStyle w:val="Bullet1"/>
        <w:spacing w:line="276" w:lineRule="auto"/>
        <w:rPr>
          <w:rFonts w:ascii="Microsoft YaHei" w:eastAsia="Microsoft YaHei" w:hAnsi="Microsoft YaHei" w:cs="Arial"/>
        </w:rPr>
      </w:pPr>
      <w:r w:rsidRPr="00B61CA7">
        <w:rPr>
          <w:rFonts w:cs="Arial" w:hint="eastAsia"/>
        </w:rPr>
        <w:t>Algorithm of Disrespect</w:t>
      </w:r>
      <w:r w:rsidRPr="00B61CA7">
        <w:rPr>
          <w:rFonts w:cs="Arial" w:hint="eastAsia"/>
          <w:vertAlign w:val="superscript"/>
        </w:rPr>
        <w:t>TM</w:t>
      </w:r>
      <w:r w:rsidRPr="00B61CA7">
        <w:rPr>
          <w:rFonts w:ascii="Microsoft YaHei" w:eastAsia="Microsoft YaHei" w:hAnsi="Microsoft YaHei" w:cs="Arial" w:hint="eastAsia"/>
        </w:rPr>
        <w:t xml:space="preserve">（不尊重的算法）是一个互动式教育工具，真实模拟儿童和青少年的网络活动。 </w:t>
      </w:r>
    </w:p>
    <w:p w14:paraId="0D11244D" w14:textId="0B977392" w:rsidR="00E25805" w:rsidRPr="00B61CA7" w:rsidRDefault="00B61CA7" w:rsidP="00B61CA7">
      <w:pPr>
        <w:pStyle w:val="Bullet1"/>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它向成年人揭示并让他们掌握那些新涌现和乔装打扮的不尊重言行。儿童和青少年每天都能在网络上接触这些有害内容。 </w:t>
      </w:r>
    </w:p>
    <w:p w14:paraId="06F25EEC" w14:textId="2DE7A1F2" w:rsidR="00FE669E" w:rsidRPr="00B61CA7" w:rsidRDefault="00B61CA7" w:rsidP="00B61CA7">
      <w:pPr>
        <w:pStyle w:val="Bullet1"/>
        <w:spacing w:line="276" w:lineRule="auto"/>
        <w:rPr>
          <w:rFonts w:ascii="Microsoft YaHei" w:eastAsia="Microsoft YaHei" w:hAnsi="Microsoft YaHei" w:cs="Arial"/>
        </w:rPr>
      </w:pPr>
      <w:r w:rsidRPr="00B61CA7">
        <w:rPr>
          <w:rFonts w:ascii="Microsoft YaHei" w:eastAsia="Microsoft YaHei" w:hAnsi="Microsoft YaHei" w:cs="Arial" w:hint="eastAsia"/>
        </w:rPr>
        <w:t xml:space="preserve">利用这一教育工具提供的体验，使用者将有机会看到有害和不尊重的内容很容易出现在儿童和青少年使用的社交媒体上，以及这些不尊重言行极其容易被人接受。 </w:t>
      </w:r>
    </w:p>
    <w:sectPr w:rsidR="00FE669E" w:rsidRPr="00B61CA7" w:rsidSect="00C225B7">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A941" w14:textId="77777777" w:rsidR="00011F01" w:rsidRDefault="00011F01" w:rsidP="009F38E5">
      <w:r>
        <w:separator/>
      </w:r>
    </w:p>
  </w:endnote>
  <w:endnote w:type="continuationSeparator" w:id="0">
    <w:p w14:paraId="3D09B578" w14:textId="77777777" w:rsidR="00011F01" w:rsidRDefault="00011F01" w:rsidP="009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PingFang SC">
    <w:panose1 w:val="020B0400000000000000"/>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08059"/>
      <w:docPartObj>
        <w:docPartGallery w:val="Page Numbers (Bottom of Page)"/>
        <w:docPartUnique/>
      </w:docPartObj>
    </w:sdtPr>
    <w:sdtContent>
      <w:p w14:paraId="7716B113" w14:textId="1C04FA48" w:rsidR="00C225B7" w:rsidRDefault="00C225B7" w:rsidP="00A133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0264252"/>
      <w:docPartObj>
        <w:docPartGallery w:val="Page Numbers (Bottom of Page)"/>
        <w:docPartUnique/>
      </w:docPartObj>
    </w:sdtPr>
    <w:sdtContent>
      <w:p w14:paraId="574AD593" w14:textId="5C3AA761"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86606861"/>
      <w:docPartObj>
        <w:docPartGallery w:val="Page Numbers (Bottom of Page)"/>
        <w:docPartUnique/>
      </w:docPartObj>
    </w:sdtPr>
    <w:sdtContent>
      <w:p w14:paraId="0C597A93" w14:textId="66647DC7" w:rsidR="00C225B7" w:rsidRDefault="00C225B7" w:rsidP="00C225B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77253" w14:textId="77777777" w:rsidR="00C225B7" w:rsidRDefault="00C225B7" w:rsidP="00C22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754891628"/>
      <w:docPartObj>
        <w:docPartGallery w:val="Page Numbers (Bottom of Page)"/>
        <w:docPartUnique/>
      </w:docPartObj>
    </w:sdtPr>
    <w:sdtContent>
      <w:p w14:paraId="7B0C2BD0" w14:textId="26E8A219" w:rsidR="00C225B7" w:rsidRPr="00C225B7" w:rsidRDefault="00C225B7" w:rsidP="00A133CF">
        <w:pPr>
          <w:pStyle w:val="Footer"/>
          <w:framePr w:wrap="none" w:vAnchor="text" w:hAnchor="margin" w:xAlign="right" w:y="1"/>
          <w:rPr>
            <w:rStyle w:val="PageNumber"/>
            <w:sz w:val="16"/>
            <w:szCs w:val="16"/>
          </w:rPr>
        </w:pPr>
        <w:r w:rsidRPr="00C225B7">
          <w:rPr>
            <w:rStyle w:val="PageNumber"/>
            <w:sz w:val="16"/>
            <w:szCs w:val="16"/>
          </w:rPr>
          <w:fldChar w:fldCharType="begin"/>
        </w:r>
        <w:r w:rsidRPr="00C225B7">
          <w:rPr>
            <w:rStyle w:val="PageNumber"/>
            <w:sz w:val="16"/>
            <w:szCs w:val="16"/>
          </w:rPr>
          <w:instrText xml:space="preserve"> PAGE </w:instrText>
        </w:r>
        <w:r w:rsidRPr="00C225B7">
          <w:rPr>
            <w:rStyle w:val="PageNumber"/>
            <w:sz w:val="16"/>
            <w:szCs w:val="16"/>
          </w:rPr>
          <w:fldChar w:fldCharType="separate"/>
        </w:r>
        <w:r w:rsidRPr="00C225B7">
          <w:rPr>
            <w:rStyle w:val="PageNumber"/>
            <w:noProof/>
            <w:sz w:val="16"/>
            <w:szCs w:val="16"/>
          </w:rPr>
          <w:t>1</w:t>
        </w:r>
        <w:r w:rsidRPr="00C225B7">
          <w:rPr>
            <w:rStyle w:val="PageNumber"/>
            <w:sz w:val="16"/>
            <w:szCs w:val="16"/>
          </w:rPr>
          <w:fldChar w:fldCharType="end"/>
        </w:r>
      </w:p>
    </w:sdtContent>
  </w:sdt>
  <w:p w14:paraId="5EBB986E" w14:textId="723FEC09" w:rsidR="0039793D" w:rsidRPr="00C225B7" w:rsidRDefault="0039793D" w:rsidP="00F16DF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9F38E5">
    <w:pPr>
      <w:pStyle w:val="NumberedList1"/>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6"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" filled="f" stroked="f" strokeweight=".5pt">
              <v:textbox inset="0,0,18mm,5mm">
                <w:txbxContent>
                  <w:p w14:paraId="266D60E5" w14:textId="77777777" w:rsidR="0039793D" w:rsidRDefault="0039793D" w:rsidP="009F38E5">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6AE8751C" w:rsidR="00D560DC" w:rsidRPr="00C70717" w:rsidRDefault="004A500A" w:rsidP="009F38E5">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487381184" name="Picture 1487381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D34A9D">
          <w:t>多元文化社群目标受众信息传播准则</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ED3E" w14:textId="77777777" w:rsidR="00011F01" w:rsidRDefault="00011F01" w:rsidP="009F38E5">
      <w:r>
        <w:separator/>
      </w:r>
    </w:p>
  </w:footnote>
  <w:footnote w:type="continuationSeparator" w:id="0">
    <w:p w14:paraId="62CCB162" w14:textId="77777777" w:rsidR="00011F01" w:rsidRDefault="00011F01" w:rsidP="009F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734EB6A5" w:rsidR="00D560DC" w:rsidRDefault="00F16DF2" w:rsidP="002950A2">
    <w:pPr>
      <w:pStyle w:val="Header"/>
    </w:pPr>
    <w:r>
      <w:rPr>
        <w:noProof/>
      </w:rPr>
      <w:drawing>
        <wp:inline distT="0" distB="0" distL="0" distR="0" wp14:anchorId="2DC1DB38" wp14:editId="3EA2AFCE">
          <wp:extent cx="2160000" cy="468088"/>
          <wp:effectExtent l="0" t="0" r="0" b="1905"/>
          <wp:docPr id="1639914102" name="Picture 3" descr="Australian Government logo and Stop It At The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14102" name="Picture 3" descr="Australian Government logo and Stop It At The Start logo"/>
                  <pic:cNvPicPr/>
                </pic:nvPicPr>
                <pic:blipFill>
                  <a:blip r:embed="rId1">
                    <a:extLst>
                      <a:ext uri="{28A0092B-C50C-407E-A947-70E740481C1C}">
                        <a14:useLocalDpi xmlns:a14="http://schemas.microsoft.com/office/drawing/2010/main" val="0"/>
                      </a:ext>
                    </a:extLst>
                  </a:blip>
                  <a:stretch>
                    <a:fillRect/>
                  </a:stretch>
                </pic:blipFill>
                <pic:spPr>
                  <a:xfrm>
                    <a:off x="0" y="0"/>
                    <a:ext cx="2160000" cy="468088"/>
                  </a:xfrm>
                  <a:prstGeom prst="rect">
                    <a:avLst/>
                  </a:prstGeom>
                </pic:spPr>
              </pic:pic>
            </a:graphicData>
          </a:graphic>
        </wp:inline>
      </w:drawing>
    </w:r>
    <w:r w:rsidR="0039552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9F38E5">
    <w:pPr>
      <w:pStyle w:val="Header"/>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38618978" name="Picture 386189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1530A"/>
    <w:multiLevelType w:val="hybridMultilevel"/>
    <w:tmpl w:val="D3C8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00808B"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BEBEBE"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4" w15:restartNumberingAfterBreak="0">
    <w:nsid w:val="467D6C66"/>
    <w:multiLevelType w:val="hybridMultilevel"/>
    <w:tmpl w:val="978E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202CE"/>
    <w:multiLevelType w:val="hybridMultilevel"/>
    <w:tmpl w:val="8086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161C7"/>
    <w:multiLevelType w:val="multilevel"/>
    <w:tmpl w:val="0B762864"/>
    <w:styleLink w:val="CurrentList1"/>
    <w:lvl w:ilvl="0">
      <w:start w:val="1"/>
      <w:numFmt w:val="bullet"/>
      <w:lvlText w:val=""/>
      <w:lvlJc w:val="left"/>
      <w:pPr>
        <w:ind w:left="644" w:hanging="360"/>
      </w:pPr>
      <w:rPr>
        <w:rFonts w:ascii="Symbol" w:hAnsi="Symbol" w:cs="Symbol" w:hint="default"/>
        <w:color w:val="00808B" w:themeColor="accent1"/>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3C45BDD"/>
    <w:multiLevelType w:val="hybridMultilevel"/>
    <w:tmpl w:val="C02E21D4"/>
    <w:lvl w:ilvl="0" w:tplc="7B24A6D0">
      <w:start w:val="1"/>
      <w:numFmt w:val="bullet"/>
      <w:pStyle w:val="Bullet2"/>
      <w:lvlText w:val=""/>
      <w:lvlJc w:val="left"/>
      <w:pPr>
        <w:ind w:left="644" w:hanging="360"/>
      </w:pPr>
      <w:rPr>
        <w:rFonts w:ascii="Symbol" w:hAnsi="Symbol" w:cs="Symbol" w:hint="default"/>
        <w:color w:val="00808B"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Bullet3"/>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7962673"/>
    <w:multiLevelType w:val="hybridMultilevel"/>
    <w:tmpl w:val="B6742636"/>
    <w:lvl w:ilvl="0" w:tplc="99D0449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B691D"/>
    <w:multiLevelType w:val="multilevel"/>
    <w:tmpl w:val="8528EA00"/>
    <w:styleLink w:val="BulletListStyle"/>
    <w:lvl w:ilvl="0">
      <w:start w:val="1"/>
      <w:numFmt w:val="bullet"/>
      <w:pStyle w:val="Bullet1"/>
      <w:lvlText w:val=""/>
      <w:lvlJc w:val="left"/>
      <w:pPr>
        <w:ind w:left="360" w:hanging="360"/>
      </w:pPr>
      <w:rPr>
        <w:rFonts w:ascii="Symbol" w:hAnsi="Symbol" w:cs="Symbol" w:hint="default"/>
        <w:color w:val="00808B" w:themeColor="accent1"/>
      </w:rPr>
    </w:lvl>
    <w:lvl w:ilvl="1">
      <w:start w:val="1"/>
      <w:numFmt w:val="bullet"/>
      <w:lvlText w:val="–"/>
      <w:lvlJc w:val="left"/>
      <w:pPr>
        <w:ind w:left="568" w:hanging="284"/>
      </w:pPr>
      <w:rPr>
        <w:rFonts w:ascii="Calibri" w:hAnsi="Calibri" w:hint="default"/>
        <w:color w:val="323232"/>
      </w:rPr>
    </w:lvl>
    <w:lvl w:ilvl="2">
      <w:start w:val="1"/>
      <w:numFmt w:val="bullet"/>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371760516">
    <w:abstractNumId w:val="20"/>
  </w:num>
  <w:num w:numId="2" w16cid:durableId="1219364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202304">
    <w:abstractNumId w:val="18"/>
  </w:num>
  <w:num w:numId="4" w16cid:durableId="1953973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384847">
    <w:abstractNumId w:val="12"/>
  </w:num>
  <w:num w:numId="6" w16cid:durableId="1801142284">
    <w:abstractNumId w:val="13"/>
  </w:num>
  <w:num w:numId="7" w16cid:durableId="1939631029">
    <w:abstractNumId w:val="9"/>
  </w:num>
  <w:num w:numId="8" w16cid:durableId="1448282431">
    <w:abstractNumId w:val="7"/>
  </w:num>
  <w:num w:numId="9" w16cid:durableId="1720737580">
    <w:abstractNumId w:val="6"/>
  </w:num>
  <w:num w:numId="10" w16cid:durableId="1552574822">
    <w:abstractNumId w:val="5"/>
  </w:num>
  <w:num w:numId="11" w16cid:durableId="715810249">
    <w:abstractNumId w:val="4"/>
  </w:num>
  <w:num w:numId="12" w16cid:durableId="856508363">
    <w:abstractNumId w:val="8"/>
  </w:num>
  <w:num w:numId="13" w16cid:durableId="1066027617">
    <w:abstractNumId w:val="3"/>
  </w:num>
  <w:num w:numId="14" w16cid:durableId="1437553547">
    <w:abstractNumId w:val="2"/>
  </w:num>
  <w:num w:numId="15" w16cid:durableId="1110050731">
    <w:abstractNumId w:val="1"/>
  </w:num>
  <w:num w:numId="16" w16cid:durableId="1207570668">
    <w:abstractNumId w:val="0"/>
  </w:num>
  <w:num w:numId="17" w16cid:durableId="475801173">
    <w:abstractNumId w:val="11"/>
  </w:num>
  <w:num w:numId="18" w16cid:durableId="203367439">
    <w:abstractNumId w:val="0"/>
  </w:num>
  <w:num w:numId="19" w16cid:durableId="1962344896">
    <w:abstractNumId w:val="1"/>
  </w:num>
  <w:num w:numId="20" w16cid:durableId="243346090">
    <w:abstractNumId w:val="2"/>
  </w:num>
  <w:num w:numId="21" w16cid:durableId="1641954702">
    <w:abstractNumId w:val="3"/>
  </w:num>
  <w:num w:numId="22" w16cid:durableId="1032918279">
    <w:abstractNumId w:val="8"/>
  </w:num>
  <w:num w:numId="23" w16cid:durableId="1385447275">
    <w:abstractNumId w:val="4"/>
  </w:num>
  <w:num w:numId="24" w16cid:durableId="658077360">
    <w:abstractNumId w:val="5"/>
  </w:num>
  <w:num w:numId="25" w16cid:durableId="140315356">
    <w:abstractNumId w:val="6"/>
  </w:num>
  <w:num w:numId="26" w16cid:durableId="762997987">
    <w:abstractNumId w:val="7"/>
  </w:num>
  <w:num w:numId="27" w16cid:durableId="133570985">
    <w:abstractNumId w:val="0"/>
  </w:num>
  <w:num w:numId="28" w16cid:durableId="1940064168">
    <w:abstractNumId w:val="1"/>
  </w:num>
  <w:num w:numId="29" w16cid:durableId="477457055">
    <w:abstractNumId w:val="2"/>
  </w:num>
  <w:num w:numId="30" w16cid:durableId="934553621">
    <w:abstractNumId w:val="3"/>
  </w:num>
  <w:num w:numId="31" w16cid:durableId="73748516">
    <w:abstractNumId w:val="8"/>
  </w:num>
  <w:num w:numId="32" w16cid:durableId="1118373958">
    <w:abstractNumId w:val="4"/>
  </w:num>
  <w:num w:numId="33" w16cid:durableId="482166769">
    <w:abstractNumId w:val="5"/>
  </w:num>
  <w:num w:numId="34" w16cid:durableId="528495692">
    <w:abstractNumId w:val="6"/>
  </w:num>
  <w:num w:numId="35" w16cid:durableId="631330635">
    <w:abstractNumId w:val="7"/>
  </w:num>
  <w:num w:numId="36" w16cid:durableId="1383216515">
    <w:abstractNumId w:val="0"/>
  </w:num>
  <w:num w:numId="37" w16cid:durableId="124474441">
    <w:abstractNumId w:val="1"/>
  </w:num>
  <w:num w:numId="38" w16cid:durableId="2081097667">
    <w:abstractNumId w:val="2"/>
  </w:num>
  <w:num w:numId="39" w16cid:durableId="1824588795">
    <w:abstractNumId w:val="3"/>
  </w:num>
  <w:num w:numId="40" w16cid:durableId="2128574179">
    <w:abstractNumId w:val="8"/>
  </w:num>
  <w:num w:numId="41" w16cid:durableId="684746110">
    <w:abstractNumId w:val="4"/>
  </w:num>
  <w:num w:numId="42" w16cid:durableId="1028524425">
    <w:abstractNumId w:val="5"/>
  </w:num>
  <w:num w:numId="43" w16cid:durableId="323709744">
    <w:abstractNumId w:val="6"/>
  </w:num>
  <w:num w:numId="44" w16cid:durableId="986594502">
    <w:abstractNumId w:val="7"/>
  </w:num>
  <w:num w:numId="45" w16cid:durableId="1223829637">
    <w:abstractNumId w:val="10"/>
  </w:num>
  <w:num w:numId="46" w16cid:durableId="1107895419">
    <w:abstractNumId w:val="15"/>
  </w:num>
  <w:num w:numId="47" w16cid:durableId="445194017">
    <w:abstractNumId w:val="14"/>
  </w:num>
  <w:num w:numId="48" w16cid:durableId="1280793997">
    <w:abstractNumId w:val="19"/>
  </w:num>
  <w:num w:numId="49" w16cid:durableId="1000885492">
    <w:abstractNumId w:val="17"/>
  </w:num>
  <w:num w:numId="50" w16cid:durableId="72824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1F01"/>
    <w:rsid w:val="00017597"/>
    <w:rsid w:val="00027E66"/>
    <w:rsid w:val="0003434C"/>
    <w:rsid w:val="00061D6A"/>
    <w:rsid w:val="00073057"/>
    <w:rsid w:val="00082701"/>
    <w:rsid w:val="000852C2"/>
    <w:rsid w:val="000B18A7"/>
    <w:rsid w:val="001063CD"/>
    <w:rsid w:val="00131551"/>
    <w:rsid w:val="00163226"/>
    <w:rsid w:val="00197EC9"/>
    <w:rsid w:val="001B3342"/>
    <w:rsid w:val="001E3443"/>
    <w:rsid w:val="0023369F"/>
    <w:rsid w:val="0028238F"/>
    <w:rsid w:val="002950A2"/>
    <w:rsid w:val="002A77A4"/>
    <w:rsid w:val="002B5E7A"/>
    <w:rsid w:val="002C26E8"/>
    <w:rsid w:val="002D27AE"/>
    <w:rsid w:val="00371096"/>
    <w:rsid w:val="00373743"/>
    <w:rsid w:val="003932FC"/>
    <w:rsid w:val="0039552A"/>
    <w:rsid w:val="0039793D"/>
    <w:rsid w:val="003A18B8"/>
    <w:rsid w:val="003B36D9"/>
    <w:rsid w:val="003F11F1"/>
    <w:rsid w:val="003F6E9A"/>
    <w:rsid w:val="0041233C"/>
    <w:rsid w:val="00432A99"/>
    <w:rsid w:val="004963FC"/>
    <w:rsid w:val="004A1E4C"/>
    <w:rsid w:val="004A500A"/>
    <w:rsid w:val="004B3D3F"/>
    <w:rsid w:val="004C7058"/>
    <w:rsid w:val="004E2AF9"/>
    <w:rsid w:val="004E540A"/>
    <w:rsid w:val="00524B9A"/>
    <w:rsid w:val="00527D37"/>
    <w:rsid w:val="00535C06"/>
    <w:rsid w:val="005958B1"/>
    <w:rsid w:val="005A6F29"/>
    <w:rsid w:val="005B3E8E"/>
    <w:rsid w:val="005D2DE6"/>
    <w:rsid w:val="006347B0"/>
    <w:rsid w:val="00635A19"/>
    <w:rsid w:val="006A2EA6"/>
    <w:rsid w:val="007054AC"/>
    <w:rsid w:val="007148D0"/>
    <w:rsid w:val="00762EB0"/>
    <w:rsid w:val="007661CA"/>
    <w:rsid w:val="007B0499"/>
    <w:rsid w:val="007B4244"/>
    <w:rsid w:val="007F39E1"/>
    <w:rsid w:val="0080053F"/>
    <w:rsid w:val="00803E8F"/>
    <w:rsid w:val="00831C49"/>
    <w:rsid w:val="00842061"/>
    <w:rsid w:val="00844530"/>
    <w:rsid w:val="00845E13"/>
    <w:rsid w:val="00853B77"/>
    <w:rsid w:val="00865346"/>
    <w:rsid w:val="00891C26"/>
    <w:rsid w:val="008A340B"/>
    <w:rsid w:val="008A7244"/>
    <w:rsid w:val="00901119"/>
    <w:rsid w:val="009175DB"/>
    <w:rsid w:val="009426C5"/>
    <w:rsid w:val="0095530D"/>
    <w:rsid w:val="009747BD"/>
    <w:rsid w:val="009A2B2D"/>
    <w:rsid w:val="009B02F7"/>
    <w:rsid w:val="009C01BF"/>
    <w:rsid w:val="009F38E5"/>
    <w:rsid w:val="00A15D0E"/>
    <w:rsid w:val="00A2470F"/>
    <w:rsid w:val="00A366B7"/>
    <w:rsid w:val="00A62134"/>
    <w:rsid w:val="00A9171E"/>
    <w:rsid w:val="00AB76A4"/>
    <w:rsid w:val="00AF121B"/>
    <w:rsid w:val="00AF71F9"/>
    <w:rsid w:val="00B239B1"/>
    <w:rsid w:val="00B349F8"/>
    <w:rsid w:val="00B612DA"/>
    <w:rsid w:val="00B61CA7"/>
    <w:rsid w:val="00BA4643"/>
    <w:rsid w:val="00BC2448"/>
    <w:rsid w:val="00C1181F"/>
    <w:rsid w:val="00C16B47"/>
    <w:rsid w:val="00C225B7"/>
    <w:rsid w:val="00C56077"/>
    <w:rsid w:val="00C579DD"/>
    <w:rsid w:val="00C70717"/>
    <w:rsid w:val="00C72181"/>
    <w:rsid w:val="00CF40FC"/>
    <w:rsid w:val="00D06FDA"/>
    <w:rsid w:val="00D11558"/>
    <w:rsid w:val="00D34A9D"/>
    <w:rsid w:val="00D43D9C"/>
    <w:rsid w:val="00D50739"/>
    <w:rsid w:val="00D548FC"/>
    <w:rsid w:val="00D560DC"/>
    <w:rsid w:val="00D67D1B"/>
    <w:rsid w:val="00D83434"/>
    <w:rsid w:val="00D83C95"/>
    <w:rsid w:val="00DB5904"/>
    <w:rsid w:val="00DB5D01"/>
    <w:rsid w:val="00DB786A"/>
    <w:rsid w:val="00DF666F"/>
    <w:rsid w:val="00E0199B"/>
    <w:rsid w:val="00E06FAF"/>
    <w:rsid w:val="00E25805"/>
    <w:rsid w:val="00E47880"/>
    <w:rsid w:val="00E47EE2"/>
    <w:rsid w:val="00E52BF1"/>
    <w:rsid w:val="00E65022"/>
    <w:rsid w:val="00EB37BB"/>
    <w:rsid w:val="00ED2F56"/>
    <w:rsid w:val="00EF16B7"/>
    <w:rsid w:val="00F16DF2"/>
    <w:rsid w:val="00F263F7"/>
    <w:rsid w:val="00F52C02"/>
    <w:rsid w:val="00F5316D"/>
    <w:rsid w:val="00F57682"/>
    <w:rsid w:val="00F62279"/>
    <w:rsid w:val="00F64FDB"/>
    <w:rsid w:val="00FA3109"/>
    <w:rsid w:val="00FB1D7F"/>
    <w:rsid w:val="00FB7C1E"/>
    <w:rsid w:val="00FD4E53"/>
    <w:rsid w:val="00FE66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E5"/>
    <w:pPr>
      <w:spacing w:line="360" w:lineRule="auto"/>
    </w:pPr>
    <w:rPr>
      <w:rFonts w:ascii="Arial" w:hAnsi="Arial"/>
      <w:szCs w:val="15"/>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2950A2"/>
    <w:pPr>
      <w:spacing w:line="240" w:lineRule="auto"/>
      <w:outlineLvl w:val="1"/>
    </w:pPr>
    <w:rPr>
      <w:rFonts w:cs="Arial"/>
      <w:color w:val="00808B" w:themeColor="accent1"/>
      <w:sz w:val="36"/>
      <w:szCs w:val="36"/>
    </w:rPr>
  </w:style>
  <w:style w:type="paragraph" w:styleId="Heading3">
    <w:name w:val="heading 3"/>
    <w:basedOn w:val="Heading2"/>
    <w:next w:val="Normal"/>
    <w:link w:val="Heading3Char"/>
    <w:uiPriority w:val="4"/>
    <w:unhideWhenUsed/>
    <w:qFormat/>
    <w:rsid w:val="002950A2"/>
    <w:pPr>
      <w:spacing w:line="280" w:lineRule="atLeast"/>
      <w:outlineLvl w:val="2"/>
    </w:pPr>
    <w:rPr>
      <w:sz w:val="24"/>
      <w:szCs w:val="24"/>
    </w:rPr>
  </w:style>
  <w:style w:type="paragraph" w:styleId="Heading4">
    <w:name w:val="heading 4"/>
    <w:basedOn w:val="Heading3"/>
    <w:next w:val="Normal"/>
    <w:link w:val="Heading4Char"/>
    <w:uiPriority w:val="4"/>
    <w:unhideWhenUsed/>
    <w:qFormat/>
    <w:rsid w:val="00F64FDB"/>
    <w:pPr>
      <w:outlineLvl w:val="3"/>
    </w:pPr>
    <w:rPr>
      <w:b w:val="0"/>
      <w:iCs/>
      <w:color w:val="414141"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51C1B9"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003F4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003F4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00808B"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414141"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414141" w:themeColor="text2"/>
      <w:sz w:val="44"/>
      <w:szCs w:val="22"/>
    </w:rPr>
  </w:style>
  <w:style w:type="paragraph" w:styleId="Title">
    <w:name w:val="Title"/>
    <w:basedOn w:val="Heading1"/>
    <w:next w:val="Normal"/>
    <w:link w:val="TitleChar"/>
    <w:uiPriority w:val="10"/>
    <w:qFormat/>
    <w:rsid w:val="00C225B7"/>
    <w:pPr>
      <w:pBdr>
        <w:bottom w:val="single" w:sz="18" w:space="4" w:color="00808B" w:themeColor="accent1"/>
      </w:pBd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C225B7"/>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2950A2"/>
    <w:rPr>
      <w:rFonts w:ascii="Arial" w:eastAsiaTheme="majorEastAsia" w:hAnsi="Arial" w:cs="Arial"/>
      <w:b/>
      <w:color w:val="00808B" w:themeColor="accent1"/>
      <w:sz w:val="36"/>
      <w:szCs w:val="3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2950A2"/>
    <w:rPr>
      <w:rFonts w:ascii="Arial" w:eastAsiaTheme="majorEastAsia" w:hAnsi="Arial" w:cs="Arial"/>
      <w:b/>
      <w:color w:val="00808B" w:themeColor="accent1"/>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414141" w:themeColor="text2"/>
      <w:szCs w:val="24"/>
    </w:rPr>
  </w:style>
  <w:style w:type="paragraph" w:customStyle="1" w:styleId="Bullet1">
    <w:name w:val="Bullet 1"/>
    <w:basedOn w:val="Normal"/>
    <w:uiPriority w:val="2"/>
    <w:qFormat/>
    <w:rsid w:val="00C225B7"/>
    <w:pPr>
      <w:numPr>
        <w:numId w:val="1"/>
      </w:numPr>
      <w:spacing w:before="80"/>
    </w:pPr>
  </w:style>
  <w:style w:type="paragraph" w:customStyle="1" w:styleId="Bullet2">
    <w:name w:val="Bullet 2"/>
    <w:basedOn w:val="Bullet1"/>
    <w:uiPriority w:val="2"/>
    <w:qFormat/>
    <w:rsid w:val="00C225B7"/>
    <w:pPr>
      <w:numPr>
        <w:numId w:val="49"/>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51C1B9"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081211" w:themeColor="accent3"/>
    </w:rPr>
  </w:style>
  <w:style w:type="character" w:customStyle="1" w:styleId="QuoteChar">
    <w:name w:val="Quote Char"/>
    <w:basedOn w:val="DefaultParagraphFont"/>
    <w:link w:val="Quote"/>
    <w:uiPriority w:val="29"/>
    <w:rsid w:val="00061D6A"/>
    <w:rPr>
      <w:rFonts w:ascii="Arial" w:hAnsi="Arial"/>
      <w:iCs/>
      <w:color w:val="081211" w:themeColor="accent3"/>
      <w:sz w:val="24"/>
    </w:rPr>
  </w:style>
  <w:style w:type="paragraph" w:customStyle="1" w:styleId="BoxQuote">
    <w:name w:val="Box Quote"/>
    <w:basedOn w:val="Quote"/>
    <w:uiPriority w:val="12"/>
    <w:qFormat/>
    <w:rsid w:val="00061D6A"/>
    <w:pPr>
      <w:pBdr>
        <w:top w:val="single" w:sz="4" w:space="14" w:color="DAECFA"/>
        <w:left w:val="single" w:sz="4" w:space="14" w:color="51C1B9"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081211"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BEBEBE" w:themeFill="background2"/>
      </w:tcPr>
    </w:tblStylePr>
    <w:tblStylePr w:type="band1Horz">
      <w:tblPr/>
      <w:tcPr>
        <w:shd w:val="clear" w:color="auto" w:fill="F2F2F2" w:themeFill="background1" w:themeFillShade="F2"/>
      </w:tcPr>
    </w:tblStylePr>
    <w:tblStylePr w:type="band2Horz">
      <w:tblPr/>
      <w:tcPr>
        <w:shd w:val="clear" w:color="auto" w:fill="BEBEBE" w:themeFill="background2"/>
      </w:tcPr>
    </w:tblStylePr>
  </w:style>
  <w:style w:type="paragraph" w:customStyle="1" w:styleId="FigureHeading">
    <w:name w:val="Figure Heading"/>
    <w:basedOn w:val="Normal"/>
    <w:uiPriority w:val="7"/>
    <w:qFormat/>
    <w:rsid w:val="00D06FDA"/>
    <w:pPr>
      <w:pBdr>
        <w:top w:val="single" w:sz="4" w:space="6" w:color="081211" w:themeColor="accent3"/>
        <w:left w:val="single" w:sz="4" w:space="4" w:color="081211" w:themeColor="accent3"/>
        <w:bottom w:val="single" w:sz="4" w:space="6" w:color="081211" w:themeColor="accent3"/>
        <w:right w:val="single" w:sz="4" w:space="4" w:color="081211" w:themeColor="accent3"/>
      </w:pBdr>
      <w:shd w:val="clear" w:color="auto" w:fill="081211"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081211"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2950A2"/>
    <w:rPr>
      <w:rFonts w:ascii="Arial" w:hAnsi="Arial"/>
      <w:color w:val="00808B" w:themeColor="accen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414141"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003F4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003F4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39552A"/>
    <w:pPr>
      <w:ind w:left="720"/>
      <w:contextualSpacing/>
    </w:pPr>
  </w:style>
  <w:style w:type="table" w:styleId="ListTable2-Accent1">
    <w:name w:val="List Table 2 Accent 1"/>
    <w:basedOn w:val="TableNormal"/>
    <w:uiPriority w:val="47"/>
    <w:rsid w:val="00E25805"/>
    <w:pPr>
      <w:spacing w:after="0" w:line="240" w:lineRule="auto"/>
    </w:pPr>
    <w:tblPr>
      <w:tblStyleRowBandSize w:val="1"/>
      <w:tblStyleColBandSize w:val="1"/>
      <w:tblBorders>
        <w:top w:val="single" w:sz="4" w:space="0" w:color="20ECFF" w:themeColor="accent1" w:themeTint="99"/>
        <w:bottom w:val="single" w:sz="4" w:space="0" w:color="20ECFF" w:themeColor="accent1" w:themeTint="99"/>
        <w:insideH w:val="single" w:sz="4" w:space="0" w:color="20E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8FF" w:themeFill="accent1" w:themeFillTint="33"/>
      </w:tcPr>
    </w:tblStylePr>
    <w:tblStylePr w:type="band1Horz">
      <w:tblPr/>
      <w:tcPr>
        <w:shd w:val="clear" w:color="auto" w:fill="B4F8FF" w:themeFill="accent1" w:themeFillTint="33"/>
      </w:tcPr>
    </w:tblStylePr>
  </w:style>
  <w:style w:type="table" w:styleId="ListTable2-Accent3">
    <w:name w:val="List Table 2 Accent 3"/>
    <w:basedOn w:val="TableNormal"/>
    <w:uiPriority w:val="47"/>
    <w:rsid w:val="00E25805"/>
    <w:pPr>
      <w:spacing w:after="0" w:line="240" w:lineRule="auto"/>
    </w:pPr>
    <w:tblPr>
      <w:tblStyleRowBandSize w:val="1"/>
      <w:tblStyleColBandSize w:val="1"/>
      <w:tblBorders>
        <w:top w:val="single" w:sz="4" w:space="0" w:color="43978F" w:themeColor="accent3" w:themeTint="99"/>
        <w:bottom w:val="single" w:sz="4" w:space="0" w:color="43978F" w:themeColor="accent3" w:themeTint="99"/>
        <w:insideH w:val="single" w:sz="4" w:space="0" w:color="43978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1DD" w:themeFill="accent3" w:themeFillTint="33"/>
      </w:tcPr>
    </w:tblStylePr>
    <w:tblStylePr w:type="band1Horz">
      <w:tblPr/>
      <w:tcPr>
        <w:shd w:val="clear" w:color="auto" w:fill="BBE1DD" w:themeFill="accent3" w:themeFillTint="33"/>
      </w:tcPr>
    </w:tblStylePr>
  </w:style>
  <w:style w:type="numbering" w:customStyle="1" w:styleId="CurrentList1">
    <w:name w:val="Current List1"/>
    <w:uiPriority w:val="99"/>
    <w:rsid w:val="00C225B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pect.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3A1B94527F846974D7BE793AA9FB1"/>
        <w:category>
          <w:name w:val="General"/>
          <w:gallery w:val="placeholder"/>
        </w:category>
        <w:types>
          <w:type w:val="bbPlcHdr"/>
        </w:types>
        <w:behaviors>
          <w:behavior w:val="content"/>
        </w:behaviors>
        <w:guid w:val="{1C7AB69D-4FA6-814F-AFAC-A6D23A9C8C80}"/>
      </w:docPartPr>
      <w:docPartBody>
        <w:p w:rsidR="001D3835" w:rsidRDefault="00AC155C" w:rsidP="00AC155C">
          <w:pPr>
            <w:pStyle w:val="E063A1B94527F846974D7BE793AA9FB1"/>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2137F"/>
    <w:rsid w:val="001D3835"/>
    <w:rsid w:val="0028238F"/>
    <w:rsid w:val="002875EA"/>
    <w:rsid w:val="00337A9A"/>
    <w:rsid w:val="005C632C"/>
    <w:rsid w:val="007572C0"/>
    <w:rsid w:val="007B1B49"/>
    <w:rsid w:val="007F147F"/>
    <w:rsid w:val="008206DB"/>
    <w:rsid w:val="00827083"/>
    <w:rsid w:val="008A7244"/>
    <w:rsid w:val="00AC155C"/>
    <w:rsid w:val="00B42A55"/>
    <w:rsid w:val="00C17158"/>
    <w:rsid w:val="00DF3471"/>
    <w:rsid w:val="00ED409E"/>
    <w:rsid w:val="00EE1D10"/>
    <w:rsid w:val="00FC3A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55C"/>
    <w:rPr>
      <w:color w:val="808080"/>
    </w:rPr>
  </w:style>
  <w:style w:type="paragraph" w:customStyle="1" w:styleId="E063A1B94527F846974D7BE793AA9FB1">
    <w:name w:val="E063A1B94527F846974D7BE793AA9FB1"/>
    <w:rsid w:val="00AC155C"/>
    <w:rPr>
      <w:kern w:val="0"/>
      <w:lang w:eastAsia="zh-TW"/>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TS">
      <a:dk1>
        <a:srgbClr val="000000"/>
      </a:dk1>
      <a:lt1>
        <a:srgbClr val="FFFFFF"/>
      </a:lt1>
      <a:dk2>
        <a:srgbClr val="414141"/>
      </a:dk2>
      <a:lt2>
        <a:srgbClr val="BEBEBE"/>
      </a:lt2>
      <a:accent1>
        <a:srgbClr val="00808B"/>
      </a:accent1>
      <a:accent2>
        <a:srgbClr val="51C1B9"/>
      </a:accent2>
      <a:accent3>
        <a:srgbClr val="081211"/>
      </a:accent3>
      <a:accent4>
        <a:srgbClr val="263736"/>
      </a:accent4>
      <a:accent5>
        <a:srgbClr val="E6EEEE"/>
      </a:accent5>
      <a:accent6>
        <a:srgbClr val="F8F8F8"/>
      </a:accent6>
      <a:hlink>
        <a:srgbClr val="2453FF"/>
      </a:hlink>
      <a:folHlink>
        <a:srgbClr val="961ED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f5911fdd0f36d095c4d22c233b31e26e">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c23c0ca63dcdafe8f9ae0fa40fe7d7b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75c510-4ac7-467e-a2e8-2111e7e9d39a" xsi:nil="true"/>
    <lcf76f155ced4ddcb4097134ff3c332f xmlns="72f63f7a-e11a-4b0a-8218-978ee6c46ff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5961A837-A95B-4A24-BA4F-26A8346B8AB7}"/>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Guidelines for communications with multicultural audiences</vt:lpstr>
    </vt:vector>
  </TitlesOfParts>
  <Manager/>
  <Company/>
  <LinksUpToDate>false</LinksUpToDate>
  <CharactersWithSpaces>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多元文化社群目标受众信息传播准则</dc:title>
  <dc:subject/>
  <dc:creator>Australian Government</dc:creator>
  <cp:keywords/>
  <dc:description/>
  <cp:lastModifiedBy>Eddy Watson</cp:lastModifiedBy>
  <cp:revision>8</cp:revision>
  <cp:lastPrinted>2024-07-15T00:58:00Z</cp:lastPrinted>
  <dcterms:created xsi:type="dcterms:W3CDTF">2024-07-14T23:40:00Z</dcterms:created>
  <dcterms:modified xsi:type="dcterms:W3CDTF">2024-07-15T03:25:00Z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