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44CABB98" w:rsidR="00F7150E" w:rsidRPr="00EC5221" w:rsidRDefault="00EC5221" w:rsidP="00EC5221">
      <w:pPr>
        <w:pStyle w:val="Heading1"/>
        <w:rPr>
          <w:lang w:val="en-US"/>
        </w:rPr>
      </w:pPr>
      <w:r w:rsidRPr="00EC5221">
        <w:rPr>
          <w:lang w:val="en-US"/>
        </w:rPr>
        <w:t>Gi</w:t>
      </w:r>
      <w:r w:rsidRPr="00EC5221">
        <w:rPr>
          <w:rFonts w:ascii="Arial" w:hAnsi="Arial"/>
          <w:lang w:val="en-US"/>
        </w:rPr>
        <w:t>ả</w:t>
      </w:r>
      <w:r w:rsidRPr="00EC5221">
        <w:rPr>
          <w:lang w:val="en-US"/>
        </w:rPr>
        <w:t>i thích v</w:t>
      </w:r>
      <w:r w:rsidRPr="00EC5221">
        <w:rPr>
          <w:rFonts w:ascii="Arial" w:hAnsi="Arial"/>
          <w:lang w:val="en-US"/>
        </w:rPr>
        <w:t>ấ</w:t>
      </w:r>
      <w:r w:rsidRPr="00EC5221">
        <w:rPr>
          <w:lang w:val="en-US"/>
        </w:rPr>
        <w:t>n đ</w:t>
      </w:r>
      <w:r w:rsidRPr="00EC5221">
        <w:rPr>
          <w:rFonts w:ascii="Arial" w:hAnsi="Arial"/>
          <w:lang w:val="en-US"/>
        </w:rPr>
        <w:t>ề</w:t>
      </w:r>
    </w:p>
    <w:p w14:paraId="2DBE0AD0" w14:textId="73D00FFB" w:rsidR="00F7150E" w:rsidRPr="00EC5221" w:rsidRDefault="00EC5221" w:rsidP="00EC5221">
      <w:pPr>
        <w:pStyle w:val="Heading2"/>
        <w:rPr>
          <w:lang w:val="en-US"/>
        </w:rPr>
      </w:pPr>
      <w:r w:rsidRPr="00EC5221">
        <w:rPr>
          <w:lang w:val="en-US"/>
        </w:rPr>
        <w:t>Hiểu biết về bạo lực đối với phụ nữ ở Úc</w:t>
      </w:r>
    </w:p>
    <w:p w14:paraId="3385319B" w14:textId="102450C2" w:rsidR="00F7150E" w:rsidRPr="00EC5221" w:rsidRDefault="00EC5221" w:rsidP="00EC5221">
      <w:pPr>
        <w:pStyle w:val="Heading2"/>
        <w:rPr>
          <w:lang w:val="en-US"/>
        </w:rPr>
      </w:pPr>
      <w:r w:rsidRPr="00EC5221">
        <w:rPr>
          <w:lang w:val="en-US"/>
        </w:rPr>
        <w:t>Vấn đề</w:t>
      </w:r>
    </w:p>
    <w:p w14:paraId="17CCDA8F" w14:textId="5D49369F" w:rsidR="00F7150E" w:rsidRPr="00EC5221" w:rsidRDefault="00EC5221" w:rsidP="00EC5221">
      <w:pPr>
        <w:pStyle w:val="Heading3"/>
        <w:rPr>
          <w:lang w:val="en-US"/>
        </w:rPr>
      </w:pPr>
      <w:r w:rsidRPr="00EC5221">
        <w:rPr>
          <w:lang w:val="en-US"/>
        </w:rPr>
        <w:t>Không phải tất cả các hành xử thiếu tôn trọng đối với phụ nữ đều dẫn tới hậu quả bạo lực. Nhưng tất cả bạo lực đối với phụ nữ đều bắt đầu từ hành vi thiếu tôn trọng.</w:t>
      </w:r>
    </w:p>
    <w:p w14:paraId="5F2DF51D" w14:textId="77777777" w:rsidR="00EC5221" w:rsidRPr="00EC5221" w:rsidRDefault="00EC5221" w:rsidP="00EC5221">
      <w:pPr>
        <w:rPr>
          <w:lang w:val="en-US"/>
        </w:rPr>
      </w:pPr>
      <w:r w:rsidRPr="00EC5221">
        <w:rPr>
          <w:lang w:val="en-US"/>
        </w:rPr>
        <w:t>Bạo lực đối với phụ nữ đang ở mức độ đại dịch ở Úc.</w:t>
      </w:r>
    </w:p>
    <w:p w14:paraId="01213C38" w14:textId="3FBC4BC2" w:rsidR="00EC5221" w:rsidRPr="00EC5221" w:rsidRDefault="00EC5221" w:rsidP="00EC5221">
      <w:pPr>
        <w:rPr>
          <w:lang w:val="en-US"/>
        </w:rPr>
      </w:pPr>
      <w:r w:rsidRPr="00EC5221">
        <w:rPr>
          <w:lang w:val="en-US"/>
        </w:rPr>
        <w:t>Trong năm 2022-23, cứ 11 ngày là có 1 phụ nữ bị giết bởi tay người bạn đời hiện tại hoặc trước đây</w:t>
      </w:r>
      <w:r w:rsidRPr="00A17C1F">
        <w:rPr>
          <w:rStyle w:val="FootnoteReference"/>
        </w:rPr>
        <w:footnoteReference w:id="1"/>
      </w:r>
      <w:r w:rsidRPr="00EC5221">
        <w:rPr>
          <w:lang w:val="en-US"/>
        </w:rPr>
        <w:t xml:space="preserve"> ở Úc. </w:t>
      </w:r>
    </w:p>
    <w:p w14:paraId="37575532" w14:textId="77777777" w:rsidR="00EC5221" w:rsidRDefault="00EC5221" w:rsidP="00EC5221">
      <w:r w:rsidRPr="00EC5221">
        <w:rPr>
          <w:lang w:val="en-US"/>
        </w:rPr>
        <w:t>Từ tuổi 15:</w:t>
      </w:r>
      <w:r w:rsidRPr="00EC5221">
        <w:t xml:space="preserve"> </w:t>
      </w:r>
    </w:p>
    <w:p w14:paraId="1529BF80" w14:textId="320847F6" w:rsidR="00F7150E" w:rsidRPr="00F353B5" w:rsidRDefault="00F353B5" w:rsidP="00F353B5">
      <w:pPr>
        <w:pStyle w:val="BulletList"/>
        <w:rPr>
          <w:lang w:val="en-US"/>
        </w:rPr>
      </w:pPr>
      <w:r w:rsidRPr="00F353B5">
        <w:rPr>
          <w:lang w:val="en-US"/>
        </w:rPr>
        <w:t>Cứ 4 phụ nữ thì có 1 người bị bạn tình bạo lực; so với 1 trong 14 người đàn ông.</w:t>
      </w:r>
      <w:r w:rsidR="00F96128">
        <w:rPr>
          <w:rStyle w:val="FootnoteReference"/>
        </w:rPr>
        <w:footnoteReference w:id="2"/>
      </w:r>
      <w:r w:rsidR="00F7150E" w:rsidRPr="00F7150E">
        <w:t xml:space="preserve"> </w:t>
      </w:r>
    </w:p>
    <w:p w14:paraId="6FC089B1" w14:textId="167AEB15" w:rsidR="00F7150E" w:rsidRPr="00F353B5" w:rsidRDefault="00F353B5" w:rsidP="00F353B5">
      <w:pPr>
        <w:pStyle w:val="BulletList"/>
        <w:rPr>
          <w:lang w:val="en-US"/>
        </w:rPr>
      </w:pPr>
      <w:r w:rsidRPr="00F353B5">
        <w:rPr>
          <w:lang w:val="en-US"/>
        </w:rPr>
        <w:t>Cứ 11 phụ nữ thì có 1 người bị bạn trai, bạn gái, hoặc bị người hẹn hò bạo lực, so với 1 trong 44 đàn ông.</w:t>
      </w:r>
      <w:r w:rsidR="00F96128">
        <w:rPr>
          <w:rStyle w:val="FootnoteReference"/>
        </w:rPr>
        <w:footnoteReference w:id="3"/>
      </w:r>
    </w:p>
    <w:p w14:paraId="7DA4603F" w14:textId="023B2E7B" w:rsidR="00F7150E" w:rsidRPr="00F353B5" w:rsidRDefault="00F353B5" w:rsidP="00F353B5">
      <w:pPr>
        <w:pStyle w:val="BulletList"/>
        <w:rPr>
          <w:lang w:val="en-US"/>
        </w:rPr>
      </w:pPr>
      <w:r w:rsidRPr="00F353B5">
        <w:rPr>
          <w:lang w:val="en-US"/>
        </w:rPr>
        <w:t>Cứ 4 phụ nữ thì có 1 người bị bạn tình bạo hành về mặt cảm xúc, so với 1 trong 7 đàn ông</w:t>
      </w:r>
      <w:r w:rsidR="00F7150E" w:rsidRPr="00F7150E">
        <w:t>.</w:t>
      </w:r>
      <w:r w:rsidR="00F96128">
        <w:rPr>
          <w:rStyle w:val="FootnoteReference"/>
        </w:rPr>
        <w:footnoteReference w:id="4"/>
      </w:r>
      <w:r w:rsidR="00F7150E" w:rsidRPr="00F7150E">
        <w:t xml:space="preserve"> </w:t>
      </w:r>
    </w:p>
    <w:p w14:paraId="260D4D6B" w14:textId="28D59B29" w:rsidR="00F7150E" w:rsidRPr="00F353B5" w:rsidRDefault="00F353B5" w:rsidP="00F353B5">
      <w:pPr>
        <w:pStyle w:val="BulletList"/>
        <w:rPr>
          <w:lang w:val="en-US"/>
        </w:rPr>
      </w:pPr>
      <w:r w:rsidRPr="00F353B5">
        <w:rPr>
          <w:lang w:val="en-US"/>
        </w:rPr>
        <w:t>Cứ 12 phụ nữ thì có 1 người bị người thân trong gia đình bạo lực kể từ lúc 15 tuổi, so với 1 trong 17 đàn ông.</w:t>
      </w:r>
    </w:p>
    <w:p w14:paraId="39590EE8" w14:textId="77777777" w:rsidR="004F659E" w:rsidRPr="004F659E" w:rsidRDefault="004F659E" w:rsidP="004F659E">
      <w:pPr>
        <w:rPr>
          <w:lang w:val="en-US"/>
        </w:rPr>
      </w:pPr>
      <w:r w:rsidRPr="004F659E">
        <w:rPr>
          <w:lang w:val="en-US"/>
        </w:rPr>
        <w:t xml:space="preserve">Bạo lực có thể diễn ra dưới nhiều hình thức khác nhau, bao gồm cả thể chất và phi thể chất, và không phải lúc nào chúng ta cũng nhận ra được. Nhận thức được các </w:t>
      </w:r>
      <w:r w:rsidRPr="004F659E">
        <w:rPr>
          <w:lang w:val="en-US"/>
        </w:rPr>
        <w:lastRenderedPageBreak/>
        <w:t>hình thức khác nhau mà bạo lực và bạo hành được sử dụng sẽ giúp chúng ta hiểu rõ hơn về điều đó, nói chuyện về điều đó và không chấp nhận điều đó.</w:t>
      </w:r>
    </w:p>
    <w:p w14:paraId="289DB58C" w14:textId="77777777" w:rsidR="004F659E" w:rsidRPr="004F659E" w:rsidRDefault="004F659E" w:rsidP="004F659E">
      <w:pPr>
        <w:rPr>
          <w:lang w:val="en-US"/>
        </w:rPr>
      </w:pPr>
      <w:r w:rsidRPr="004F659E">
        <w:rPr>
          <w:lang w:val="en-US"/>
        </w:rPr>
        <w:t>Kiểm soát cưỡng chế, bạo hành về mặt cảm xúc và tài chính, cũng như quấy rối thông qua công nghệ, tất cả đều là những cách gây bạo lực, điều này thường được dùng cùng với bạo lực thể chất. Bạo lực cũng có thể tồn tại trong các mối quan hệ khác nhau, dù đó là với bạn tình gần gũi, hoặc bạn tình cũ, hoặc giữa những người trong gia đình.</w:t>
      </w:r>
    </w:p>
    <w:p w14:paraId="454A787A" w14:textId="77777777" w:rsidR="004F659E" w:rsidRPr="004F659E" w:rsidRDefault="004F659E" w:rsidP="004F659E">
      <w:pPr>
        <w:rPr>
          <w:lang w:val="en-US"/>
        </w:rPr>
      </w:pPr>
      <w:r w:rsidRPr="004F659E">
        <w:rPr>
          <w:lang w:val="en-US"/>
        </w:rPr>
        <w:t>Chúng ta biết rằng tỷ lệ bạo lực gia tăng đối với một số phụ nữ khi tồn tại các hình thức phân biệt đối xử khác. Bạo lực trên cơ sở giới tính tác động một cách không tương xứng đối với phụ nữ Thổ dân và Xứ Đảo Torres Strait, phụ nữ xuất thân từ văn hóa, chủng tộc, tôn giáo và ngôn ngữ đa dạng, phụ nữ di dân và tỵ nạn, phụ nữ khuyết tật và LGBTIQA+ và người đa dạng giới tính.</w:t>
      </w:r>
    </w:p>
    <w:p w14:paraId="5B320D7B" w14:textId="54FCB823" w:rsidR="00E7619F" w:rsidRDefault="004F659E" w:rsidP="004F659E">
      <w:r w:rsidRPr="004F659E">
        <w:rPr>
          <w:lang w:val="en-US"/>
        </w:rPr>
        <w:t>Bạo lực đối với phụ nữ và tất cả các hình thức bạo lực trên cơ sở giới tính gây tác động lâu dài và sâu rộng. Tình hình bạo lực ảnh hưởng tới trẻ em, gia đình, bạn bè, đồng nghiệp, cộng đồng và tới toàn thể xã hội. Tất cả chúng ta cần phải đóng vai trò tích cực để ngăn chặn và chấm dứt bạo lực.</w:t>
      </w:r>
    </w:p>
    <w:p w14:paraId="1AFCDBED" w14:textId="4105890B" w:rsidR="00F7150E" w:rsidRPr="006565B0" w:rsidRDefault="006565B0" w:rsidP="006565B0">
      <w:pPr>
        <w:pStyle w:val="Heading3"/>
        <w:rPr>
          <w:lang w:val="en-US"/>
        </w:rPr>
      </w:pPr>
      <w:r w:rsidRPr="006565B0">
        <w:rPr>
          <w:lang w:val="en-US"/>
        </w:rPr>
        <w:t>Bạo lực đối với phụ nữ bắt đầu từ sự thiếu tôn trọng</w:t>
      </w:r>
    </w:p>
    <w:p w14:paraId="718DD40F" w14:textId="22D47C48" w:rsidR="00F7150E" w:rsidRPr="006565B0" w:rsidRDefault="006565B0" w:rsidP="006565B0">
      <w:pPr>
        <w:rPr>
          <w:lang w:val="en-US"/>
        </w:rPr>
      </w:pPr>
      <w:r w:rsidRPr="006565B0">
        <w:rPr>
          <w:lang w:val="en-US"/>
        </w:rPr>
        <w:t>Trong khi bất cứ ai cũng có thể bị bạo hành gia đình, bạo hành ở nhà và bạo hành tình dục, dữ liệu cho thấy hầu hết nạn nhân là phụ nữ và hầu như là tất cả bạo lực đối với phụ nữ ở Úc là do đàn ông gây ra</w:t>
      </w:r>
      <w:r w:rsidR="00F7150E" w:rsidRPr="00A17C1F">
        <w:t>.</w:t>
      </w:r>
      <w:r w:rsidR="00F96128" w:rsidRPr="00A17C1F">
        <w:rPr>
          <w:rStyle w:val="FootnoteReference"/>
        </w:rPr>
        <w:footnoteReference w:id="5"/>
      </w:r>
      <w:r w:rsidR="00F7150E" w:rsidRPr="00A17C1F">
        <w:t xml:space="preserve">  </w:t>
      </w:r>
    </w:p>
    <w:p w14:paraId="1E0C4066" w14:textId="77777777" w:rsidR="006565B0" w:rsidRPr="006565B0" w:rsidRDefault="006565B0" w:rsidP="006565B0">
      <w:pPr>
        <w:rPr>
          <w:lang w:val="en-US"/>
        </w:rPr>
      </w:pPr>
      <w:r w:rsidRPr="006565B0">
        <w:rPr>
          <w:lang w:val="en-US"/>
        </w:rPr>
        <w:t>Nghiên cứu cho thấy rất nhiều người không biết chắc hoặc không ủng hộ sự bình đẳng giới, nói chung họ thường cũng là những người có thái độ dung túng bạo lực đối với phụ nữ. Điều này bao gồm việc không tôn trọng khả năng của phụ nữ trong việc lựa chọn và kiểm soát cuộc sống của chính mình. Sự đồng tình với vai trò giới tính cứng nhắc và thái độ thù địch với phụ nữ có liên quan tới bạo lực đối với phụ nữ.</w:t>
      </w:r>
    </w:p>
    <w:p w14:paraId="570F5196" w14:textId="77777777" w:rsidR="006565B0" w:rsidRPr="006565B0" w:rsidRDefault="006565B0" w:rsidP="006565B0">
      <w:pPr>
        <w:rPr>
          <w:lang w:val="en-US"/>
        </w:rPr>
      </w:pPr>
      <w:r w:rsidRPr="006565B0">
        <w:rPr>
          <w:lang w:val="en-US"/>
        </w:rPr>
        <w:lastRenderedPageBreak/>
        <w:t>Sự thiếu tôn trọng dưới hình thức này bắt đầu từ khi chúng ta còn trẻ khi mà thái độ, niềm tin và sự thể hiện giới tính còn đang phát triển. Sự thiếu tôn trọng trông có vẻ như là không đối xử bình đẳng đối với mọi người và không ủng hộ quyền tự do lựa chọn của mọi người hoặc không coi trọng sự khác biệt độc đáo của mỗi người.</w:t>
      </w:r>
    </w:p>
    <w:p w14:paraId="6CF00020" w14:textId="16971A35" w:rsidR="00F7150E" w:rsidRPr="006565B0" w:rsidRDefault="006565B0" w:rsidP="006565B0">
      <w:pPr>
        <w:rPr>
          <w:lang w:val="en-US"/>
        </w:rPr>
      </w:pPr>
      <w:r w:rsidRPr="006565B0">
        <w:rPr>
          <w:lang w:val="en-US"/>
        </w:rPr>
        <w:t>Mỗi trường hợp thiếu tôn trọng mà chúng ta gặp phải trong cuộc sống, kể cả trên truyền thông xã hội và trực tuyến, có thể tích tụ thành từng lớp, trở nên cực đoan hơn và khiến cho mọi người nghĩ rằng việc sử dụng hoặc biện minh/bào chữa cho hành vi bạo lực đối với phụ nữ là hoàn toàn bình thường. Ví dụ, một người trẻ có thể quan sát thấy:</w:t>
      </w:r>
    </w:p>
    <w:p w14:paraId="7A2F15F0" w14:textId="77777777" w:rsidR="006565B0" w:rsidRPr="006565B0" w:rsidRDefault="006565B0" w:rsidP="006565B0">
      <w:pPr>
        <w:pStyle w:val="BulletList"/>
        <w:rPr>
          <w:lang w:val="en-US"/>
        </w:rPr>
      </w:pPr>
      <w:r w:rsidRPr="006565B0">
        <w:rPr>
          <w:lang w:val="en-US"/>
        </w:rPr>
        <w:t>Cha mẹ hoặc người chăm sóc đối xử bất bình đẳng giữa con trai và con gái bằng cách sử dụng những kỳ vọng đã lỗi thời về vai trò của con trai và con gái trong xã hội</w:t>
      </w:r>
    </w:p>
    <w:p w14:paraId="7B6991DE" w14:textId="77777777" w:rsidR="006565B0" w:rsidRPr="006565B0" w:rsidRDefault="006565B0" w:rsidP="006565B0">
      <w:pPr>
        <w:pStyle w:val="BulletList"/>
        <w:rPr>
          <w:lang w:val="en-US"/>
        </w:rPr>
      </w:pPr>
      <w:r w:rsidRPr="006565B0">
        <w:rPr>
          <w:lang w:val="en-US"/>
        </w:rPr>
        <w:t>Các mối quan hệ của người lớn mà đàn ông kiểm soát hầu hết việc đưa ra quyết định và hạn chế sự độc lập của phụ nữ</w:t>
      </w:r>
    </w:p>
    <w:p w14:paraId="1C0DF141" w14:textId="77777777" w:rsidR="006565B0" w:rsidRPr="006565B0" w:rsidRDefault="006565B0" w:rsidP="006565B0">
      <w:pPr>
        <w:pStyle w:val="BulletList"/>
        <w:rPr>
          <w:lang w:val="en-US"/>
        </w:rPr>
      </w:pPr>
      <w:r w:rsidRPr="006565B0">
        <w:rPr>
          <w:lang w:val="en-US"/>
        </w:rPr>
        <w:t>Một người có ảnh hưởng trên mạng nói về phụ nữ một cách xúc phạm và thù địch, và khuyến khích những người theo dõi anh ta hãy đối xử với phụ nữ cũng như thế</w:t>
      </w:r>
    </w:p>
    <w:p w14:paraId="5DED0AFA" w14:textId="77777777" w:rsidR="006565B0" w:rsidRPr="006565B0" w:rsidRDefault="006565B0" w:rsidP="006565B0">
      <w:pPr>
        <w:pStyle w:val="BulletList"/>
        <w:rPr>
          <w:lang w:val="en-US"/>
        </w:rPr>
      </w:pPr>
      <w:r w:rsidRPr="006565B0">
        <w:rPr>
          <w:lang w:val="en-US"/>
        </w:rPr>
        <w:t xml:space="preserve">Nội dung khiêu dâm có cảnh đàn ông dùng hành vi hung hãn qua lời nói hoặc thể chất đối với phụ nữ, điều này có thể làm bình thường hóa hành vi bạo lực </w:t>
      </w:r>
    </w:p>
    <w:p w14:paraId="365C5807" w14:textId="0129F69E" w:rsidR="00F7150E" w:rsidRPr="006565B0" w:rsidRDefault="006565B0" w:rsidP="006565B0">
      <w:pPr>
        <w:pStyle w:val="BulletList"/>
        <w:rPr>
          <w:lang w:val="en-US"/>
        </w:rPr>
      </w:pPr>
      <w:r w:rsidRPr="006565B0">
        <w:rPr>
          <w:lang w:val="en-US"/>
        </w:rPr>
        <w:t>Các mối quan hệ giữa đàn ông với đàn ông bao gồm sự hung hãn, tranh giành quyền thống trị và kiểm soát hoặc khoe khoang về khả năng tình dục của mình.</w:t>
      </w:r>
    </w:p>
    <w:p w14:paraId="0FA9DB3D" w14:textId="1EC8346A" w:rsidR="00F7150E" w:rsidRPr="006565B0" w:rsidRDefault="006565B0" w:rsidP="006565B0">
      <w:pPr>
        <w:rPr>
          <w:lang w:val="en-US"/>
        </w:rPr>
      </w:pPr>
      <w:r w:rsidRPr="006565B0">
        <w:rPr>
          <w:lang w:val="en-US"/>
        </w:rPr>
        <w:t>Các ảnh hưởng này, khi kết hợp lại theo thời gian, có thể leo thang đến mức một cậu trai hoặc một người đàn ông nghĩ rằng mình có quyền hoặc thậm chí được mong đợi là phải thống trị và kiểm soát một cô gái hoặc phụ nữ. Nhiều người trong số những người đàn ông này dùng lạm dụng thể chất và cảm xúc để duy trì sự kiểm soát.</w:t>
      </w:r>
    </w:p>
    <w:p w14:paraId="024C6CB6" w14:textId="519ECB24" w:rsidR="00F7150E" w:rsidRPr="006565B0" w:rsidRDefault="006565B0" w:rsidP="006565B0">
      <w:pPr>
        <w:pStyle w:val="Heading2"/>
        <w:rPr>
          <w:lang w:val="en-US"/>
        </w:rPr>
      </w:pPr>
      <w:r w:rsidRPr="006565B0">
        <w:rPr>
          <w:lang w:val="en-US"/>
        </w:rPr>
        <w:lastRenderedPageBreak/>
        <w:t>Thái độ và hành vi được hình thành từ khi còn nhỏ</w:t>
      </w:r>
    </w:p>
    <w:p w14:paraId="4EB0CF13" w14:textId="77777777" w:rsidR="006565B0" w:rsidRPr="006565B0" w:rsidRDefault="006565B0" w:rsidP="006565B0">
      <w:pPr>
        <w:rPr>
          <w:lang w:val="en-US"/>
        </w:rPr>
      </w:pPr>
      <w:r w:rsidRPr="006565B0">
        <w:rPr>
          <w:lang w:val="en-US"/>
        </w:rPr>
        <w:t xml:space="preserve">Trẻ em hình thành niềm tin từ thế giới xung quanh – những gì chúng nghe, thấy và nói với nhau ở trường, giữa bạn bè, trong gia đình, và văn hóa đại chúng thông qua phương tiện truyền thông và trên mạng. </w:t>
      </w:r>
    </w:p>
    <w:p w14:paraId="327BFB00" w14:textId="478A52FE" w:rsidR="00F7150E" w:rsidRPr="006565B0" w:rsidRDefault="006565B0" w:rsidP="006565B0">
      <w:pPr>
        <w:rPr>
          <w:lang w:val="en-US"/>
        </w:rPr>
      </w:pPr>
      <w:r w:rsidRPr="006565B0">
        <w:rPr>
          <w:lang w:val="en-US"/>
        </w:rPr>
        <w:t>Có rất nhiều ảnh hưởng tới các ý tưởng của giới trẻ về vai trò của nam giới và phụ nữ. Nghiên cứu cho chúng ta biết rằng, từ khi còn nhỏ, một số người bắt đầu tin rằng có những lý do và một số tình huống nhất định có thể chấp nhận được hành vi thiếu tôn trọng</w:t>
      </w:r>
      <w:r w:rsidR="00F7150E" w:rsidRPr="00F7150E">
        <w:t>.</w:t>
      </w:r>
      <w:r w:rsidR="004712C5">
        <w:rPr>
          <w:rStyle w:val="FootnoteReference"/>
        </w:rPr>
        <w:footnoteReference w:id="6"/>
      </w:r>
      <w:r w:rsidR="00F7150E" w:rsidRPr="00F7150E">
        <w:t xml:space="preserve"> </w:t>
      </w:r>
    </w:p>
    <w:p w14:paraId="26CA0907" w14:textId="77777777" w:rsidR="006565B0" w:rsidRPr="006565B0" w:rsidRDefault="006565B0" w:rsidP="006565B0">
      <w:pPr>
        <w:rPr>
          <w:lang w:val="en-US"/>
        </w:rPr>
      </w:pPr>
      <w:r w:rsidRPr="006565B0">
        <w:rPr>
          <w:lang w:val="en-US"/>
        </w:rPr>
        <w:t>Các em trai có thể hình thành các ý tưởng cứng nhắc hoặc không hữu ích nào đó về ý nghĩa của việc trở thành con trai hoặc đàn ông, và chúng có thể cảm thấy bị áp lực phải tuân theo các ý tưởng đó để được chấp nhận và đánh giá cao. Điều này có thể bao gồm kỳ vọng rằng đã là con trai, là đàn ông thì phải cứng rắn và phải thống trị.</w:t>
      </w:r>
    </w:p>
    <w:p w14:paraId="2FC909BE" w14:textId="77777777" w:rsidR="006565B0" w:rsidRPr="006565B0" w:rsidRDefault="006565B0" w:rsidP="006565B0">
      <w:pPr>
        <w:rPr>
          <w:lang w:val="en-US"/>
        </w:rPr>
      </w:pPr>
      <w:r w:rsidRPr="006565B0">
        <w:rPr>
          <w:lang w:val="en-US"/>
        </w:rPr>
        <w:t>Áp lực từ truyền thông xã hội cũng rất thực  và gây ra hậu quả cho tất cả chúng ta. Áp lực đó có thể ảnh hưởng tới sức khỏe tâm thần và an sinh của một người trẻ, cũng như làm thay đổi thái độ và hành vi của các em.</w:t>
      </w:r>
    </w:p>
    <w:p w14:paraId="4E877A57" w14:textId="77777777" w:rsidR="006565B0" w:rsidRPr="006565B0" w:rsidRDefault="006565B0" w:rsidP="006565B0">
      <w:pPr>
        <w:rPr>
          <w:lang w:val="en-US"/>
        </w:rPr>
      </w:pPr>
      <w:r w:rsidRPr="006565B0">
        <w:rPr>
          <w:lang w:val="en-US"/>
        </w:rPr>
        <w:t>Các mong đợi có hại này cũng có thể khuyến khích thái độ thiếu tôn trọng đối với phụ nữ. Khi điều đó không bị phản đối, người trẻ sẽ dần dần bắt đầu tin rằng đó chỉ là một phần bình thường trong các mối quan hệ và là điều bình thường trong quá trình trưởng thành, từ đó có thể ảnh hưởng tới hành vi của các em. Theo thời gian các em gái và phụ nữ cũng có thể học cách phải chịu đựng hoặc lại xem nhẹ sự thiếu tôn trọng.</w:t>
      </w:r>
    </w:p>
    <w:p w14:paraId="3E6D3DE9" w14:textId="77777777" w:rsidR="006565B0" w:rsidRPr="006565B0" w:rsidRDefault="006565B0" w:rsidP="006565B0">
      <w:pPr>
        <w:rPr>
          <w:lang w:val="en-US"/>
        </w:rPr>
      </w:pPr>
      <w:r w:rsidRPr="006565B0">
        <w:rPr>
          <w:lang w:val="en-US"/>
        </w:rPr>
        <w:t>Tất cả những điều đó đều đóng vai trò trong việc thúc đẩy bạo lực của đàn ông đối với phụ nữ.</w:t>
      </w:r>
    </w:p>
    <w:p w14:paraId="7FECF978" w14:textId="77777777" w:rsidR="006565B0" w:rsidRPr="006565B0" w:rsidRDefault="006565B0" w:rsidP="006565B0">
      <w:pPr>
        <w:rPr>
          <w:lang w:val="en-US"/>
        </w:rPr>
      </w:pPr>
      <w:r w:rsidRPr="006565B0">
        <w:rPr>
          <w:lang w:val="en-US"/>
        </w:rPr>
        <w:t>Khi trẻ em được nuôi dạy trở thành người phụ nữ và người đàn ông có giá trị và có cơ hội bình đẳng trong các mối quan hệ và trong xã hội thì bạo lực đối với phụ nữ sẽ ít xảy ra hơn.</w:t>
      </w:r>
    </w:p>
    <w:p w14:paraId="412B6B07" w14:textId="77777777" w:rsidR="006565B0" w:rsidRPr="006565B0" w:rsidRDefault="006565B0" w:rsidP="006565B0">
      <w:pPr>
        <w:rPr>
          <w:lang w:val="en-US"/>
        </w:rPr>
      </w:pPr>
      <w:r w:rsidRPr="006565B0">
        <w:rPr>
          <w:lang w:val="en-US"/>
        </w:rPr>
        <w:lastRenderedPageBreak/>
        <w:t>Xã hội kỳ vọng chúng ta đối xử bình đẳng với mỗi người bất kể họ thuộc giới tính nào, và hầu hết người lớn có thể cảm thấy như đang cố gắng hết sức để làm gương tốt. Nhưng thực tế là quá nhiều người trong chúng ta lại mong đợi những thứ khác nhau từ cả trẻ em lẫn người lớn dựa trên giới tính, và kết quả là chúng ta thường có đối xử một cách khác biệt – thường là thậm chí chúng ta cũng không nhận ra điều đó.</w:t>
      </w:r>
    </w:p>
    <w:p w14:paraId="39B5BDE4" w14:textId="77777777" w:rsidR="006565B0" w:rsidRPr="006565B0" w:rsidRDefault="006565B0" w:rsidP="006565B0">
      <w:pPr>
        <w:rPr>
          <w:lang w:val="en-US"/>
        </w:rPr>
      </w:pPr>
      <w:r w:rsidRPr="006565B0">
        <w:rPr>
          <w:lang w:val="en-US"/>
        </w:rPr>
        <w:t>Khi chúng ta nhận thức được tác động của lời nói và kỳ vọng của mình, và chúng ta có các cuộc trò chuyện với những người lớn khác và con cái của chúng ta về vai trò giới, kỳ vọng, sự tôn trọng và các mối quan hệ lành mạnh, chúng ta có thể tạo ra một xã hội mà bạo lực đối với phụ nữ không được dung thứ.</w:t>
      </w:r>
    </w:p>
    <w:p w14:paraId="7B5D87A1" w14:textId="0C429F36" w:rsidR="00E7619F" w:rsidRDefault="006565B0" w:rsidP="006565B0">
      <w:r w:rsidRPr="006565B0">
        <w:rPr>
          <w:lang w:val="en-US"/>
        </w:rPr>
        <w:t xml:space="preserve">Xem </w:t>
      </w:r>
      <w:hyperlink r:id="rId8" w:history="1">
        <w:r w:rsidRPr="006565B0">
          <w:rPr>
            <w:rStyle w:val="Hyperlink"/>
            <w:lang w:val="en-US"/>
          </w:rPr>
          <w:t>Hướng dẫn bỏ túi</w:t>
        </w:r>
      </w:hyperlink>
      <w:r w:rsidRPr="006565B0">
        <w:rPr>
          <w:lang w:val="en-US"/>
        </w:rPr>
        <w:t xml:space="preserve"> về các cuộc trò chuyện tôn trọng để có thêm thông tin về cách nói chuyện với giới trẻ về sự tôn trọng.  </w:t>
      </w:r>
      <w:r w:rsidR="00F7150E" w:rsidRPr="00F7150E">
        <w:t xml:space="preserve"> </w:t>
      </w:r>
    </w:p>
    <w:p w14:paraId="5A3AA54C" w14:textId="374B3072" w:rsidR="00F7150E" w:rsidRPr="004E5653" w:rsidRDefault="004E5653" w:rsidP="004E5653">
      <w:pPr>
        <w:pStyle w:val="Heading3"/>
        <w:rPr>
          <w:lang w:val="en-US"/>
        </w:rPr>
      </w:pPr>
      <w:r w:rsidRPr="004E5653">
        <w:rPr>
          <w:lang w:val="en-US"/>
        </w:rPr>
        <w:t xml:space="preserve">Các xu hướng ẩn giấu của sự thiếu tôn trọng trên mạng </w:t>
      </w:r>
    </w:p>
    <w:p w14:paraId="474DF315" w14:textId="77777777" w:rsidR="004E5653" w:rsidRPr="004E5653" w:rsidRDefault="004E5653" w:rsidP="004E5653">
      <w:pPr>
        <w:rPr>
          <w:lang w:val="en-US"/>
        </w:rPr>
      </w:pPr>
      <w:r w:rsidRPr="004E5653">
        <w:rPr>
          <w:lang w:val="en-US"/>
        </w:rPr>
        <w:t xml:space="preserve">Sử dụng truyền thông xã hội và các nền tảng trên mạng là cách bình thường để người ta giữ liên lạc với mọi người, đọc tin tức, xem video và chơi game.    </w:t>
      </w:r>
    </w:p>
    <w:p w14:paraId="14733DB4" w14:textId="77777777" w:rsidR="004E5653" w:rsidRPr="004E5653" w:rsidRDefault="004E5653" w:rsidP="004E5653">
      <w:pPr>
        <w:rPr>
          <w:lang w:val="en-US"/>
        </w:rPr>
      </w:pPr>
      <w:r w:rsidRPr="004E5653">
        <w:rPr>
          <w:lang w:val="en-US"/>
        </w:rPr>
        <w:t>Giới trẻ dành rất nhiều thời gian trên mạng – nhất là trong những năm tháng niên thiếu nên những nội dung các em xem và nghe có thể ảnh hưởng và có thể định hình quan điểm và hành vi.</w:t>
      </w:r>
    </w:p>
    <w:p w14:paraId="2412EA66" w14:textId="77777777" w:rsidR="004E5653" w:rsidRPr="004E5653" w:rsidRDefault="004E5653" w:rsidP="004E5653">
      <w:pPr>
        <w:rPr>
          <w:lang w:val="en-US"/>
        </w:rPr>
      </w:pPr>
      <w:r w:rsidRPr="004E5653">
        <w:rPr>
          <w:lang w:val="en-US"/>
        </w:rPr>
        <w:t>Mặc dù một số nội dung trên mạng có thể làm cho chúng ta cảm thấy vui, nhưng cũng có nguy cơ chúng ta tiếp xúc với nội dung thiếu tôn trọng và hung hãn vào bất cứ lúc nào.</w:t>
      </w:r>
    </w:p>
    <w:p w14:paraId="04B713E4" w14:textId="77777777" w:rsidR="004E5653" w:rsidRPr="004E5653" w:rsidRDefault="004E5653" w:rsidP="004E5653">
      <w:pPr>
        <w:rPr>
          <w:lang w:val="en-US"/>
        </w:rPr>
      </w:pPr>
      <w:r w:rsidRPr="004E5653">
        <w:rPr>
          <w:lang w:val="en-US"/>
        </w:rPr>
        <w:t>Hầu hết các nền tảng truyền thông xã hội đều có các thuật toán phức tạp cho chúng ta thấy các hồ sơ hoặc các bài đăng được cho là chúng ta có khả năng tương tác. Nếu ai đó dành thời gian tương tác với nội dung có khả năng gây hại, nó có thể khiến họ thấy nhiều nội dung tương tự hoặc ngày càng có hại trong nguồn dữ liệu. Đôi khi thuật toán có thể góp phần khiến nội dung được ‘lan truyền rộng rãi’ bằng cách lan truyền nội dung đó một cách nhanh chóng và rộng rãi, và điều này có thể làm khuếch đại thông tin sai lệch và các quan điểm cực đoan.</w:t>
      </w:r>
    </w:p>
    <w:p w14:paraId="7E82B437" w14:textId="77777777" w:rsidR="004E5653" w:rsidRPr="004E5653" w:rsidRDefault="004E5653" w:rsidP="004E5653">
      <w:pPr>
        <w:rPr>
          <w:lang w:val="en-US"/>
        </w:rPr>
      </w:pPr>
      <w:r w:rsidRPr="004E5653">
        <w:rPr>
          <w:lang w:val="en-US"/>
        </w:rPr>
        <w:lastRenderedPageBreak/>
        <w:t>Những người có ảnh hưởng trên truyền thông xã hội thường nhắm vào giới trẻ, là các em trai thiếu niên và nam thanh niên, sử dụng các nội dung có hại và thiếu tôn trọng ngay cả khi các em không tìm kiếm nội dung như thế. Đôi khi nội dung tiêu cực có thể được ngụy trang thành tích cực hoặc hữu ích bằng cách ban đầu tập trung vào lối sống lành mạnh, thành tựu thể thao và tạo ra sự giàu có. Đây là cách để thu hút người trẻ lúc đầu, tới một lúc, nội dung có thể chuyển sang hướng có hại và sai lệch một cách tinh vi (hoặc công khai) rồi biến chuyển thành nội dung có hại và khinh thường phụ nữ. Nội dung loại này sau đó được tăng cường một khi người sử dụng có tương tác.</w:t>
      </w:r>
    </w:p>
    <w:p w14:paraId="098A79C2" w14:textId="7748B07E" w:rsidR="00F7150E" w:rsidRPr="00F7150E" w:rsidRDefault="004E5653" w:rsidP="004E5653">
      <w:r w:rsidRPr="004E5653">
        <w:rPr>
          <w:lang w:val="en-US"/>
        </w:rPr>
        <w:t xml:space="preserve">Nội dung có hại và hành vi thiếu tôn trọng trên mạng có thể trông giống như: </w:t>
      </w:r>
      <w:r w:rsidR="00F7150E" w:rsidRPr="00F7150E">
        <w:t xml:space="preserve"> </w:t>
      </w:r>
    </w:p>
    <w:p w14:paraId="5E1D2BD4" w14:textId="77777777" w:rsidR="004E5653" w:rsidRPr="004E5653" w:rsidRDefault="004E5653" w:rsidP="004E5653">
      <w:pPr>
        <w:pStyle w:val="BulletList"/>
        <w:rPr>
          <w:lang w:val="en-US"/>
        </w:rPr>
      </w:pPr>
      <w:r w:rsidRPr="004E5653">
        <w:rPr>
          <w:lang w:val="en-US"/>
        </w:rPr>
        <w:t>ngôn ngữ sỉ nhục hoặc kỳ thị giới tính trong các bình luận</w:t>
      </w:r>
    </w:p>
    <w:p w14:paraId="20275E3A" w14:textId="77777777" w:rsidR="004E5653" w:rsidRPr="004E5653" w:rsidRDefault="004E5653" w:rsidP="004E5653">
      <w:pPr>
        <w:pStyle w:val="BulletList"/>
        <w:rPr>
          <w:lang w:val="en-US"/>
        </w:rPr>
      </w:pPr>
      <w:r w:rsidRPr="004E5653">
        <w:rPr>
          <w:lang w:val="en-US"/>
        </w:rPr>
        <w:t>ngôn ngữ hoặc cách đối xử kỳ thị với phụ nữ khi chơi game trên mạng</w:t>
      </w:r>
    </w:p>
    <w:p w14:paraId="2156945D" w14:textId="77777777" w:rsidR="004E5653" w:rsidRPr="004E5653" w:rsidRDefault="004E5653" w:rsidP="004E5653">
      <w:pPr>
        <w:pStyle w:val="BulletList"/>
        <w:rPr>
          <w:lang w:val="en-US"/>
        </w:rPr>
      </w:pPr>
      <w:r w:rsidRPr="004E5653">
        <w:rPr>
          <w:lang w:val="en-US"/>
        </w:rPr>
        <w:t>chia sẻ ảnh hoặc video cá nhân thân mật của người nào mà không được họ cho phép</w:t>
      </w:r>
    </w:p>
    <w:p w14:paraId="11867D98" w14:textId="77777777" w:rsidR="004E5653" w:rsidRPr="004E5653" w:rsidRDefault="004E5653" w:rsidP="004E5653">
      <w:pPr>
        <w:pStyle w:val="BulletList"/>
        <w:rPr>
          <w:lang w:val="en-US"/>
        </w:rPr>
      </w:pPr>
      <w:r w:rsidRPr="004E5653">
        <w:rPr>
          <w:lang w:val="en-US"/>
        </w:rPr>
        <w:t>Các ‘meme’ hoặc trò đùa về cưỡng hiếp, rình rập, hoặc coi phụ nữ là hạng thấp kém so với đàn ông</w:t>
      </w:r>
    </w:p>
    <w:p w14:paraId="6F8CE078" w14:textId="77777777" w:rsidR="004E5653" w:rsidRPr="004E5653" w:rsidRDefault="004E5653" w:rsidP="004E5653">
      <w:pPr>
        <w:pStyle w:val="BulletList"/>
        <w:rPr>
          <w:lang w:val="en-US"/>
        </w:rPr>
      </w:pPr>
      <w:r w:rsidRPr="004E5653">
        <w:rPr>
          <w:lang w:val="en-US"/>
        </w:rPr>
        <w:t>quảng bá các thái độ biện minh/bào chữa và coi quấy nhiễu và bạo lực là chuyện nhỏ hoặc đổ lỗi cho nạn nhân</w:t>
      </w:r>
    </w:p>
    <w:p w14:paraId="0A8C5AE7" w14:textId="77777777" w:rsidR="004E5653" w:rsidRPr="004E5653" w:rsidRDefault="004E5653" w:rsidP="004E5653">
      <w:pPr>
        <w:pStyle w:val="BulletList"/>
        <w:rPr>
          <w:lang w:val="en-US"/>
        </w:rPr>
      </w:pPr>
      <w:r w:rsidRPr="004E5653">
        <w:rPr>
          <w:lang w:val="en-US"/>
        </w:rPr>
        <w:t>các từ và cụm từ lóng bắt nguồn từ ngôn ngữ có hại hoặc thiếu tôn trọng</w:t>
      </w:r>
    </w:p>
    <w:p w14:paraId="6C57BB2A" w14:textId="4587F468" w:rsidR="00F7150E" w:rsidRPr="00F7150E" w:rsidRDefault="004E5653" w:rsidP="004E5653">
      <w:pPr>
        <w:pStyle w:val="BulletList"/>
      </w:pPr>
      <w:r w:rsidRPr="004E5653">
        <w:rPr>
          <w:lang w:val="en-US"/>
        </w:rPr>
        <w:t>người có ảnh hưởng hoặc người có số người theo dõi đông đảo nhưng lại tỏ ra thiếu tôn trọng người khác hoặc duy trì những hành vi và suy nghĩ nguy hiểm về giới tính.</w:t>
      </w:r>
    </w:p>
    <w:p w14:paraId="0F51EF8E" w14:textId="77777777" w:rsidR="004E5653" w:rsidRPr="004E5653" w:rsidRDefault="004E5653" w:rsidP="004E5653">
      <w:pPr>
        <w:rPr>
          <w:lang w:val="en-US"/>
        </w:rPr>
      </w:pPr>
      <w:r w:rsidRPr="004E5653">
        <w:rPr>
          <w:lang w:val="en-US"/>
        </w:rPr>
        <w:t xml:space="preserve">Bản hướng dẫn thảo luận, </w:t>
      </w:r>
      <w:r w:rsidRPr="004E5653">
        <w:rPr>
          <w:i/>
          <w:iCs/>
          <w:lang w:val="en-US"/>
        </w:rPr>
        <w:t>Các xu hướng ẩn giấu của sự thiếu tôn trọng</w:t>
      </w:r>
      <w:r w:rsidRPr="004E5653">
        <w:rPr>
          <w:lang w:val="en-US"/>
        </w:rPr>
        <w:t xml:space="preserve"> có thêm thông tin về sự thiếu tôn trọng trên mạng.</w:t>
      </w:r>
    </w:p>
    <w:p w14:paraId="555FE31E" w14:textId="77777777" w:rsidR="004E5653" w:rsidRPr="004E5653" w:rsidRDefault="004E5653" w:rsidP="004E5653">
      <w:pPr>
        <w:rPr>
          <w:lang w:val="en-US"/>
        </w:rPr>
      </w:pPr>
      <w:r w:rsidRPr="004E5653">
        <w:rPr>
          <w:lang w:val="en-US"/>
        </w:rPr>
        <w:t>Là cha mẹ và người chăm sóc, có thể khó kiểm duyệt hoặc kiểm soát nội dung mà giới trẻ có thể tiếp xúc trên mạng. Để hỗ trợ giới trẻ của chúng ta, chúng ta cần phải phát triển sự hiểu biết tốt hơn về những gì các em đang xem và nghe và tác động của điều đó đối với nhận thức của các em về giới tính và bạo lực.</w:t>
      </w:r>
    </w:p>
    <w:p w14:paraId="5A98C924" w14:textId="77777777" w:rsidR="004E5653" w:rsidRPr="004E5653" w:rsidRDefault="004E5653" w:rsidP="004E5653">
      <w:pPr>
        <w:rPr>
          <w:lang w:val="en-US"/>
        </w:rPr>
      </w:pPr>
      <w:r w:rsidRPr="004E5653">
        <w:rPr>
          <w:lang w:val="en-US"/>
        </w:rPr>
        <w:t xml:space="preserve">Điều quan trọng là phải nhắc nhở giới trẻ là chúng không cần phải tương tác với mọi thứ mà chúng thấy trên nguồn dữ liệu, nhất là nếu điều đó làm chúng thấy khó chịu </w:t>
      </w:r>
      <w:r w:rsidRPr="004E5653">
        <w:rPr>
          <w:lang w:val="en-US"/>
        </w:rPr>
        <w:lastRenderedPageBreak/>
        <w:t>hoặc không thoải mái. Những gì chúng ta thấy bị ảnh hưởng bởi những gì chúng ta tìm kiếm, xem và tương tác. Chúng ta càng tương tác với nội dung tích cực bao nhiêu thì nội dung được hiển thị lên cho chúng ta sẽ có càng ít những thứ phản cảm hoặc thiếu tôn trọng bấy nhiêu.</w:t>
      </w:r>
    </w:p>
    <w:p w14:paraId="326962B7" w14:textId="77777777" w:rsidR="004E5653" w:rsidRPr="004E5653" w:rsidRDefault="004E5653" w:rsidP="004E5653">
      <w:pPr>
        <w:rPr>
          <w:lang w:val="en-US"/>
        </w:rPr>
      </w:pPr>
      <w:r w:rsidRPr="004E5653">
        <w:rPr>
          <w:lang w:val="en-US"/>
        </w:rPr>
        <w:t xml:space="preserve">Quý vị và cả giới trẻ của mình cũng cần phải làm quen với cách chặn hoặc cách báo cáo các tài khoản, hoặc bài đăng nào quảng cáo nội dung có hại hoặc thiếu tôn trọng. Điều này sẽ giúp chắc chắn là quý vị bớt thấy nội dung tương tự, và thậm chí có thể dẫn tới việc nội dung có hại bị xóa. </w:t>
      </w:r>
    </w:p>
    <w:p w14:paraId="6B29928E" w14:textId="3054DCE7" w:rsidR="00F7150E" w:rsidRPr="004E5653" w:rsidRDefault="004E5653" w:rsidP="004E5653">
      <w:pPr>
        <w:rPr>
          <w:lang w:val="en-US"/>
        </w:rPr>
      </w:pPr>
      <w:r w:rsidRPr="004E5653">
        <w:rPr>
          <w:lang w:val="en-US"/>
        </w:rPr>
        <w:t xml:space="preserve">Tìm hiểu thêm về cách quý vị có thể </w:t>
      </w:r>
      <w:hyperlink r:id="rId9" w:history="1">
        <w:r w:rsidRPr="004E5653">
          <w:rPr>
            <w:rStyle w:val="Hyperlink"/>
            <w:b/>
            <w:bCs/>
            <w:lang w:val="en-US"/>
          </w:rPr>
          <w:t>Báo cáo tác hại trên mạng</w:t>
        </w:r>
        <w:r w:rsidRPr="004E5653">
          <w:rPr>
            <w:rStyle w:val="Hyperlink"/>
            <w:lang w:val="en-US"/>
          </w:rPr>
          <w:t xml:space="preserve"> | eSafety Commissioner (Giám đốc phụ trách an toàn trên mạng)</w:t>
        </w:r>
      </w:hyperlink>
      <w:r w:rsidRPr="004E5653">
        <w:rPr>
          <w:lang w:val="en-US"/>
        </w:rPr>
        <w:t xml:space="preserve"> </w:t>
      </w:r>
    </w:p>
    <w:p w14:paraId="5D511C9F" w14:textId="37B42F0D" w:rsidR="00F7150E" w:rsidRPr="00590CFE" w:rsidRDefault="00590CFE" w:rsidP="00590CFE">
      <w:pPr>
        <w:pStyle w:val="Heading2"/>
        <w:rPr>
          <w:lang w:val="en-US"/>
        </w:rPr>
      </w:pPr>
      <w:r w:rsidRPr="00590CFE">
        <w:rPr>
          <w:lang w:val="en-US"/>
        </w:rPr>
        <w:t>Cùng nhau, chúng ta có thể giúp ngăn chặn bạo lực đối với phụ nữ</w:t>
      </w:r>
    </w:p>
    <w:p w14:paraId="46D981C2" w14:textId="77777777" w:rsidR="00590CFE" w:rsidRPr="00590CFE" w:rsidRDefault="00590CFE" w:rsidP="00590CFE">
      <w:pPr>
        <w:rPr>
          <w:lang w:val="en-US"/>
        </w:rPr>
      </w:pPr>
      <w:r w:rsidRPr="00590CFE">
        <w:rPr>
          <w:lang w:val="en-US"/>
        </w:rPr>
        <w:t xml:space="preserve">Là cha mẹ, người giám hộ, người chăm sóc, và người trong gia đình, chúng ta mong muốn điều tốt nhất cho giới trẻ. Chúng ta muốn các em có những trải nghiệm phong phú, những mối quan hệ lành mạnh, và cơ hội để tỏa sáng. Chúng ta muốn các em hiểu rõ đúng sai, tôn trọng mọi người và tôn trọng bản thân. </w:t>
      </w:r>
    </w:p>
    <w:p w14:paraId="27C86E08" w14:textId="2153C02D" w:rsidR="00F7150E" w:rsidRPr="00F7150E" w:rsidRDefault="00590CFE" w:rsidP="00590CFE">
      <w:r w:rsidRPr="00590CFE">
        <w:rPr>
          <w:lang w:val="en-US"/>
        </w:rPr>
        <w:t>Tất cả người lớn, bao gồm cha mẹ, người chăm sóc, người giám hộ, anh chị em, ông bà, giáo viên, huấn luyện viên, chủ nhân và những người gương mẫu, đều có thể ảnh hưởng tích cực đến giới trẻ và đặt ra tiêu chuẩn cho những điều gì có thể chấp nhận được và điều gì không thể chấp nhận được ngay từ đầu.</w:t>
      </w:r>
    </w:p>
    <w:p w14:paraId="4F31FC27" w14:textId="1E59F558" w:rsidR="00F7150E" w:rsidRPr="00590CFE" w:rsidRDefault="00590CFE" w:rsidP="00590CFE">
      <w:pPr>
        <w:rPr>
          <w:b/>
          <w:bCs/>
          <w:lang w:val="en-US"/>
        </w:rPr>
      </w:pPr>
      <w:r w:rsidRPr="00590CFE">
        <w:rPr>
          <w:b/>
          <w:bCs/>
          <w:lang w:val="en-US"/>
        </w:rPr>
        <w:t>Cùng nhau, chúng ta có thể:</w:t>
      </w:r>
    </w:p>
    <w:p w14:paraId="04B67CDE" w14:textId="77777777" w:rsidR="00590CFE" w:rsidRPr="00590CFE" w:rsidRDefault="00590CFE" w:rsidP="00590CFE">
      <w:pPr>
        <w:pStyle w:val="BulletList"/>
        <w:spacing w:after="240"/>
        <w:ind w:left="425" w:hanging="425"/>
        <w:rPr>
          <w:lang w:val="en-US"/>
        </w:rPr>
      </w:pPr>
      <w:r w:rsidRPr="00590CFE">
        <w:rPr>
          <w:lang w:val="en-US"/>
        </w:rPr>
        <w:t>Suy ngẫm về sự hiểu biết của chính mình về sự tôn trọng, bình đẳng giới và áp lực phải tuân theo các chuẩn mực và khuôn mẫu xã hội.</w:t>
      </w:r>
    </w:p>
    <w:p w14:paraId="67E0F2BD" w14:textId="77777777" w:rsidR="00590CFE" w:rsidRPr="00590CFE" w:rsidRDefault="00590CFE" w:rsidP="00590CFE">
      <w:pPr>
        <w:pStyle w:val="BulletList"/>
        <w:spacing w:after="240"/>
        <w:ind w:left="425" w:hanging="425"/>
        <w:rPr>
          <w:lang w:val="en-US"/>
        </w:rPr>
      </w:pPr>
      <w:r w:rsidRPr="00590CFE">
        <w:rPr>
          <w:lang w:val="en-US"/>
        </w:rPr>
        <w:t xml:space="preserve">Hãy nhận thức rõ hơn về những lời biện minh/bào chữa mà chúng ta đưa ra, và cách hành xử của chúng ta làm gương cho giới trẻ để có thể có tác động lâu dài. </w:t>
      </w:r>
      <w:r w:rsidRPr="00590CFE">
        <w:rPr>
          <w:lang w:val="en-US"/>
        </w:rPr>
        <w:br/>
        <w:t xml:space="preserve">Xem </w:t>
      </w:r>
      <w:r w:rsidRPr="00590CFE">
        <w:rPr>
          <w:i/>
          <w:iCs/>
          <w:lang w:val="en-US"/>
        </w:rPr>
        <w:t>Giải mã Biện minh/Thông dịch bào chữa (chỉ có bằng tiếng Anh)</w:t>
      </w:r>
      <w:r w:rsidRPr="00590CFE">
        <w:rPr>
          <w:lang w:val="en-US"/>
        </w:rPr>
        <w:t>.</w:t>
      </w:r>
    </w:p>
    <w:p w14:paraId="3BCD2F4D" w14:textId="77777777" w:rsidR="00590CFE" w:rsidRPr="00590CFE" w:rsidRDefault="00590CFE" w:rsidP="00590CFE">
      <w:pPr>
        <w:pStyle w:val="BulletList"/>
        <w:spacing w:after="240"/>
        <w:ind w:left="425" w:hanging="425"/>
        <w:rPr>
          <w:lang w:val="en-US"/>
        </w:rPr>
      </w:pPr>
      <w:r w:rsidRPr="00590CFE">
        <w:rPr>
          <w:lang w:val="en-US"/>
        </w:rPr>
        <w:lastRenderedPageBreak/>
        <w:t xml:space="preserve">Hãy làm gương về sự tôn trọng bằng cách nhận thức được những gì chúng ta làm và nói, và tác động mà điều đó có thể gây ra đối với người khác. </w:t>
      </w:r>
    </w:p>
    <w:p w14:paraId="499C735D" w14:textId="77777777" w:rsidR="00590CFE" w:rsidRPr="00590CFE" w:rsidRDefault="00590CFE" w:rsidP="00590CFE">
      <w:pPr>
        <w:pStyle w:val="BulletList"/>
        <w:spacing w:after="240"/>
        <w:ind w:left="425" w:hanging="425"/>
        <w:rPr>
          <w:lang w:val="en-US"/>
        </w:rPr>
      </w:pPr>
      <w:r w:rsidRPr="00590CFE">
        <w:rPr>
          <w:lang w:val="en-US"/>
        </w:rPr>
        <w:t xml:space="preserve">Thực hiện các bước để hiểu loại thông tin mà giới trẻ đang tiếp cận trên mạng và những lời nói và phát biểu thiếu tôn trọng mà chúng có thể tiếp xúc. </w:t>
      </w:r>
    </w:p>
    <w:p w14:paraId="1202A130" w14:textId="77777777" w:rsidR="00590CFE" w:rsidRPr="00590CFE" w:rsidRDefault="00590CFE" w:rsidP="00590CFE">
      <w:pPr>
        <w:pStyle w:val="BulletList"/>
        <w:spacing w:after="240"/>
        <w:ind w:left="425" w:hanging="425"/>
        <w:rPr>
          <w:lang w:val="en-US"/>
        </w:rPr>
      </w:pPr>
      <w:r w:rsidRPr="00590CFE">
        <w:rPr>
          <w:lang w:val="en-US"/>
        </w:rPr>
        <w:t>Bắt đầu các cuộc trò chuyện với người lớn khác về nuôi dưỡng một thế hệ trẻ biết tôn trọng.</w:t>
      </w:r>
    </w:p>
    <w:p w14:paraId="08631AD4" w14:textId="1F072388" w:rsidR="00B07210" w:rsidRPr="00590CFE" w:rsidRDefault="00590CFE" w:rsidP="00590CFE">
      <w:pPr>
        <w:pStyle w:val="BulletList"/>
        <w:spacing w:after="240"/>
        <w:ind w:left="425" w:hanging="425"/>
        <w:rPr>
          <w:lang w:val="en-US"/>
        </w:rPr>
      </w:pPr>
      <w:r w:rsidRPr="00590CFE">
        <w:rPr>
          <w:lang w:val="en-US"/>
        </w:rPr>
        <w:t xml:space="preserve">Bắt đầu các cuộc trò chuyện về sự tôn trọng với giới trẻ của chúng ta khi chúng lớn lên – thảo luận về tác động của giá trị, thái độ và hành vi. Xem </w:t>
      </w:r>
      <w:r w:rsidRPr="00590CFE">
        <w:rPr>
          <w:i/>
          <w:iCs/>
          <w:lang w:val="en-US"/>
        </w:rPr>
        <w:t>Hướng dẫn bỏ túi cho các cuộc trò chuyện tôn trọng.</w:t>
      </w:r>
    </w:p>
    <w:p w14:paraId="55C978EC" w14:textId="77777777" w:rsidR="00590CFE" w:rsidRPr="00590CFE" w:rsidRDefault="00590CFE" w:rsidP="00590CFE">
      <w:pPr>
        <w:rPr>
          <w:lang w:val="en-US"/>
        </w:rPr>
      </w:pPr>
      <w:r w:rsidRPr="00590CFE">
        <w:rPr>
          <w:lang w:val="en-US"/>
        </w:rPr>
        <w:t>Giới trẻ của chúng ta nên được tự do khám phá và phát triển mình mà không bị áp lực phải tuân theo những kỳ vọng về chuẩn mực giới tính.</w:t>
      </w:r>
    </w:p>
    <w:p w14:paraId="70FFE6D7" w14:textId="2D30DF62" w:rsidR="00F7150E" w:rsidRPr="00F7150E" w:rsidRDefault="00590CFE" w:rsidP="00590CFE">
      <w:r w:rsidRPr="00590CFE">
        <w:rPr>
          <w:lang w:val="en-US"/>
        </w:rPr>
        <w:t>Chúng ta muốn chúng được sống trong một thế giới không có bạo lực.</w:t>
      </w:r>
    </w:p>
    <w:p w14:paraId="2447A857" w14:textId="173364FA" w:rsidR="00F7150E" w:rsidRPr="00590CFE" w:rsidRDefault="00590CFE" w:rsidP="00590CFE">
      <w:pPr>
        <w:pStyle w:val="Heading2"/>
        <w:rPr>
          <w:lang w:val="en-US"/>
        </w:rPr>
      </w:pPr>
      <w:r w:rsidRPr="00590CFE">
        <w:rPr>
          <w:lang w:val="en-US"/>
        </w:rPr>
        <w:t>Tìm hiểu thêm</w:t>
      </w:r>
    </w:p>
    <w:p w14:paraId="6C11CA2D" w14:textId="6271F581" w:rsidR="00F7150E" w:rsidRPr="00590CFE" w:rsidRDefault="00590CFE" w:rsidP="00590CFE">
      <w:pPr>
        <w:pStyle w:val="Heading3"/>
        <w:rPr>
          <w:lang w:val="en-US"/>
        </w:rPr>
      </w:pPr>
      <w:r w:rsidRPr="00590CFE">
        <w:rPr>
          <w:lang w:val="en-US"/>
        </w:rPr>
        <w:t>Khảo sát quốc gia về thái độ cộng đồng (National Community Attitudes Survey - NCAS)</w:t>
      </w:r>
    </w:p>
    <w:p w14:paraId="0CA7EBEE" w14:textId="5074F225" w:rsidR="00F7150E" w:rsidRPr="00590CFE" w:rsidRDefault="00590CFE" w:rsidP="00590CFE">
      <w:pPr>
        <w:rPr>
          <w:lang w:val="en-US"/>
        </w:rPr>
      </w:pPr>
      <w:r w:rsidRPr="00590CFE">
        <w:rPr>
          <w:lang w:val="en-US"/>
        </w:rPr>
        <w:t>NCAS là cuộc khảo sát cấp độ dân số kéo dài nhất trên thế giới về thái độ của cộng đồng về bạo lực đối với phụ nữ. Đọc thêm về hiểu biết của người dân Úc về bạo lực đối với phụ nữ, thái độ đối với bất bình đẳng giới và sự sẵn lòng can thiệp của người dân.</w:t>
      </w:r>
      <w:r w:rsidR="00F7150E" w:rsidRPr="00F7150E">
        <w:t xml:space="preserve"> </w:t>
      </w:r>
    </w:p>
    <w:p w14:paraId="2112CACD" w14:textId="49CF3773" w:rsidR="00F7150E" w:rsidRPr="00590CFE" w:rsidRDefault="00590CFE" w:rsidP="00590CFE">
      <w:pPr>
        <w:pStyle w:val="Heading3"/>
        <w:rPr>
          <w:lang w:val="en-US"/>
        </w:rPr>
      </w:pPr>
      <w:r w:rsidRPr="00590CFE">
        <w:rPr>
          <w:lang w:val="en-US"/>
        </w:rPr>
        <w:t xml:space="preserve">Khảo sát về an toàn cá nhân </w:t>
      </w:r>
    </w:p>
    <w:p w14:paraId="0BC3DC87" w14:textId="78DAFDED" w:rsidR="00F7150E" w:rsidRPr="00590CFE" w:rsidRDefault="00590CFE" w:rsidP="00590CFE">
      <w:pPr>
        <w:rPr>
          <w:lang w:val="en-US"/>
        </w:rPr>
      </w:pPr>
      <w:r w:rsidRPr="00590CFE">
        <w:rPr>
          <w:lang w:val="en-US"/>
        </w:rPr>
        <w:t>Khảo sát về an toàn cá nhân (Personal Safety Survey - PSS) thu thập thông tin từ những người lớn Úc về bản chất và mức độ trải nghiệm của họ đối với các hình thức bạo lực khác nhau.</w:t>
      </w:r>
      <w:r w:rsidR="00CD1E02">
        <w:t xml:space="preserve"> </w:t>
      </w:r>
    </w:p>
    <w:p w14:paraId="68FAE86F" w14:textId="715E3D7B" w:rsidR="00F7150E" w:rsidRPr="00590CFE" w:rsidRDefault="00590CFE" w:rsidP="00590CFE">
      <w:pPr>
        <w:pStyle w:val="Heading3"/>
        <w:rPr>
          <w:lang w:val="en-US"/>
        </w:rPr>
      </w:pPr>
      <w:r w:rsidRPr="00590CFE">
        <w:rPr>
          <w:lang w:val="en-US"/>
        </w:rPr>
        <w:lastRenderedPageBreak/>
        <w:t>Viện Úc về Sức khỏe và An sinh (Australian Institute of Health and Welfare - AIHW)</w:t>
      </w:r>
    </w:p>
    <w:p w14:paraId="7CB3D73B" w14:textId="72E9411F" w:rsidR="00F7150E" w:rsidRPr="00590CFE" w:rsidRDefault="00590CFE" w:rsidP="00590CFE">
      <w:pPr>
        <w:rPr>
          <w:lang w:val="en-US"/>
        </w:rPr>
      </w:pPr>
      <w:r w:rsidRPr="00590CFE">
        <w:rPr>
          <w:lang w:val="en-US"/>
        </w:rPr>
        <w:t>AIHW cung cấp bằng chứng, dữ liệu và thông tin liên quan tới sức khỏe và an sinh. Bao gồm thông tin về bạo lực trong gia đình, bạo lực ở nhà và bạo lực tình dục.</w:t>
      </w:r>
    </w:p>
    <w:p w14:paraId="1A54E00E" w14:textId="77777777" w:rsidR="00F7150E" w:rsidRPr="00F7150E" w:rsidRDefault="00F7150E" w:rsidP="00CD1E02">
      <w:pPr>
        <w:pStyle w:val="Heading3"/>
      </w:pPr>
      <w:r w:rsidRPr="00F7150E">
        <w:t>The Line</w:t>
      </w:r>
    </w:p>
    <w:p w14:paraId="45244909" w14:textId="73967776" w:rsidR="00F7150E" w:rsidRPr="00590CFE" w:rsidRDefault="00590CFE" w:rsidP="00590CFE">
      <w:pPr>
        <w:rPr>
          <w:lang w:val="en-US"/>
        </w:rPr>
      </w:pPr>
      <w:r w:rsidRPr="00590CFE">
        <w:rPr>
          <w:lang w:val="en-US"/>
        </w:rPr>
        <w:t>The Line khuyến khích các mối quan hệ lành mạnh và tôn trọng bằng cách thách thức và thay đổi thái độ và hành vi ủng hộ bạo lực. The Line được tài trợ bởi Bộ Dịch vụ Xã hội Chính phủ Liên bang Úc. The Line được thực hiện bởi Our Watch.</w:t>
      </w:r>
      <w:r w:rsidR="00F7150E" w:rsidRPr="00F7150E">
        <w:t xml:space="preserve"> </w:t>
      </w:r>
      <w:hyperlink r:id="rId10" w:history="1">
        <w:r w:rsidR="00F7150E" w:rsidRPr="00E7619F">
          <w:rPr>
            <w:rStyle w:val="Hyperlink"/>
          </w:rPr>
          <w:t>www.theline.org.au</w:t>
        </w:r>
      </w:hyperlink>
    </w:p>
    <w:p w14:paraId="1C12B0D8" w14:textId="6833E6A8" w:rsidR="00F7150E" w:rsidRPr="00590CFE" w:rsidRDefault="00590CFE" w:rsidP="00590CFE">
      <w:pPr>
        <w:pStyle w:val="Heading3"/>
        <w:rPr>
          <w:lang w:val="en-US"/>
        </w:rPr>
      </w:pPr>
      <w:r w:rsidRPr="00590CFE">
        <w:rPr>
          <w:lang w:val="en-US"/>
        </w:rPr>
        <w:t xml:space="preserve">Trung tâm An sinh học sinh </w:t>
      </w:r>
    </w:p>
    <w:p w14:paraId="38433FEC" w14:textId="459BB097" w:rsidR="00E7619F" w:rsidRPr="00590CFE" w:rsidRDefault="00590CFE" w:rsidP="00590CFE">
      <w:pPr>
        <w:rPr>
          <w:lang w:val="en-US"/>
        </w:rPr>
      </w:pPr>
      <w:r w:rsidRPr="00590CFE">
        <w:rPr>
          <w:lang w:val="en-US"/>
        </w:rPr>
        <w:t>Trung tâm An sinh học sinh (Student Wellbeing Hub) là nơi cung cấp thông tin và tài nguyên tổng hợp về các chiến lược trường học an toàn để giúp giáo viên và lãnh đạo nhà trường, học sinh, cha mẹ, các chuyên gia hỗ trợ học sinh và các giáo viên chuẩn bị vào nghề.</w:t>
      </w:r>
      <w:r w:rsidR="00E7619F">
        <w:t xml:space="preserve"> </w:t>
      </w:r>
      <w:hyperlink r:id="rId11" w:history="1">
        <w:r w:rsidR="00E7619F" w:rsidRPr="008E445F">
          <w:rPr>
            <w:rStyle w:val="Hyperlink"/>
          </w:rPr>
          <w:t>www.studentwellbeinghub.edu.au</w:t>
        </w:r>
      </w:hyperlink>
    </w:p>
    <w:p w14:paraId="52A9A777" w14:textId="39B9A6A2" w:rsidR="00F7150E" w:rsidRPr="00590CFE" w:rsidRDefault="00590CFE" w:rsidP="00590CFE">
      <w:pPr>
        <w:pStyle w:val="Heading3"/>
        <w:rPr>
          <w:lang w:val="en-US"/>
        </w:rPr>
      </w:pPr>
      <w:r w:rsidRPr="00590CFE">
        <w:rPr>
          <w:lang w:val="en-US"/>
        </w:rPr>
        <w:t>Giám đốc an toàn điện tử (eSafety Commissioner)</w:t>
      </w:r>
    </w:p>
    <w:p w14:paraId="5D2DECA0" w14:textId="4B5EE586" w:rsidR="00E7619F" w:rsidRPr="00590CFE" w:rsidRDefault="00590CFE" w:rsidP="00590CFE">
      <w:pPr>
        <w:rPr>
          <w:lang w:val="en-US"/>
        </w:rPr>
      </w:pPr>
      <w:r w:rsidRPr="00590CFE">
        <w:rPr>
          <w:lang w:val="en-US"/>
        </w:rPr>
        <w:t>eSafety (an toàn điện tử) là cơ quan quản lý độc lập của Úc về an toàn mạng, có chức năng giáo dục người dân Úc về các nguy cơ an toàn trên mạng và giúp xóa các nội dung có hại như là bắt nạt trên mạng, lạm dụng trên mạng, và các hình ảnh hoặc video thân mật bị chia sẻ trên mạng mà không được sự đồng ý. Trang mạng eSafety có rất nhiều tài liệu và hướng dẫn để giữ cho trẻ em được an toàn trên mạng. Quý vị cũng có thể báo cáo các nội dung có hại trên mạng tại</w:t>
      </w:r>
      <w:r w:rsidR="00F7150E" w:rsidRPr="00F7150E">
        <w:t xml:space="preserve"> </w:t>
      </w:r>
      <w:hyperlink r:id="rId12" w:history="1">
        <w:r w:rsidR="00E7619F" w:rsidRPr="008E445F">
          <w:rPr>
            <w:rStyle w:val="Hyperlink"/>
          </w:rPr>
          <w:t>www.esafety.gov.au</w:t>
        </w:r>
      </w:hyperlink>
    </w:p>
    <w:p w14:paraId="423E46C4" w14:textId="77777777" w:rsidR="00F7150E" w:rsidRPr="00F7150E" w:rsidRDefault="00F7150E" w:rsidP="00CD1E02">
      <w:pPr>
        <w:pStyle w:val="Heading3"/>
      </w:pPr>
      <w:r w:rsidRPr="00F7150E">
        <w:t>Say It Out Loud</w:t>
      </w:r>
    </w:p>
    <w:p w14:paraId="6A2D9D00" w14:textId="1E2E84A8" w:rsidR="00F7150E" w:rsidRPr="00590CFE" w:rsidRDefault="00590CFE" w:rsidP="00590CFE">
      <w:pPr>
        <w:rPr>
          <w:rStyle w:val="Hyperlink"/>
          <w:color w:val="auto"/>
          <w:u w:val="none"/>
          <w:lang w:val="en-US"/>
        </w:rPr>
      </w:pPr>
      <w:r w:rsidRPr="00590CFE">
        <w:rPr>
          <w:lang w:val="en-US"/>
        </w:rPr>
        <w:t>Say It Out Loud (Hãy nói lớn) khuyến khích các cộng đồng LGBTQ+ có các mối quan hệ lành mạnh và tìm sự giúp đỡ cho những mối quan hệ không lành mạnh và hỗ trợ cho bạn bè.</w:t>
      </w:r>
      <w:r w:rsidR="00E7619F">
        <w:t xml:space="preserve"> </w:t>
      </w:r>
      <w:hyperlink r:id="rId13" w:history="1">
        <w:r w:rsidR="00E7619F" w:rsidRPr="008E445F">
          <w:rPr>
            <w:rStyle w:val="Hyperlink"/>
          </w:rPr>
          <w:t>www.sayitoutloud.org.au</w:t>
        </w:r>
      </w:hyperlink>
    </w:p>
    <w:p w14:paraId="1FED411D" w14:textId="380DEB5E" w:rsidR="004758B5" w:rsidRPr="004758B5" w:rsidRDefault="00590CFE" w:rsidP="00590CFE">
      <w:pPr>
        <w:pStyle w:val="Heading3"/>
        <w:rPr>
          <w:lang w:val="en-US"/>
        </w:rPr>
      </w:pPr>
      <w:r w:rsidRPr="00590CFE">
        <w:rPr>
          <w:lang w:val="en-US"/>
        </w:rPr>
        <w:lastRenderedPageBreak/>
        <w:t xml:space="preserve">Các dịch vụ hỗ trợ  </w:t>
      </w:r>
    </w:p>
    <w:p w14:paraId="13795A53" w14:textId="77777777" w:rsidR="00590CFE" w:rsidRPr="00590CFE" w:rsidRDefault="00590CFE" w:rsidP="00590CFE">
      <w:pPr>
        <w:rPr>
          <w:lang w:val="en-US"/>
        </w:rPr>
      </w:pPr>
      <w:r w:rsidRPr="00590CFE">
        <w:rPr>
          <w:lang w:val="en-US"/>
        </w:rPr>
        <w:t xml:space="preserve">Trang này cung cấp một loạt các dịch vụ hỗ trợ mà quý vị có thể liên lạc nếu cần sự hỗ trợ hoặc đang trước nguy cơ bị bạo lực.  </w:t>
      </w:r>
    </w:p>
    <w:p w14:paraId="132E73CB" w14:textId="77C98B57" w:rsidR="004758B5" w:rsidRPr="00590CFE" w:rsidRDefault="00590CFE" w:rsidP="00590CFE">
      <w:pPr>
        <w:rPr>
          <w:b/>
          <w:bCs/>
          <w:lang w:val="en-US"/>
        </w:rPr>
      </w:pPr>
      <w:r w:rsidRPr="00590CFE">
        <w:rPr>
          <w:b/>
          <w:bCs/>
          <w:lang w:val="en-US"/>
        </w:rPr>
        <w:t xml:space="preserve">Xem các tài liệu đã được dịch tại </w:t>
      </w:r>
      <w:hyperlink r:id="rId14" w:history="1">
        <w:r w:rsidRPr="00590CFE">
          <w:rPr>
            <w:rStyle w:val="Hyperlink"/>
            <w:b/>
            <w:bCs/>
            <w:lang w:val="en-US"/>
          </w:rPr>
          <w:t>www.respect.gov.au/translated</w:t>
        </w:r>
      </w:hyperlink>
    </w:p>
    <w:p w14:paraId="35ABBE7B" w14:textId="09F37973" w:rsidR="004758B5" w:rsidRDefault="004758B5" w:rsidP="004758B5"/>
    <w:sectPr w:rsidR="004758B5" w:rsidSect="003124AF">
      <w:headerReference w:type="default" r:id="rId15"/>
      <w:footerReference w:type="even" r:id="rId16"/>
      <w:footerReference w:type="default" r:id="rId17"/>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F5A3D" w14:textId="77777777" w:rsidR="00590C7D" w:rsidRDefault="00590C7D" w:rsidP="00F7150E">
      <w:r>
        <w:separator/>
      </w:r>
    </w:p>
  </w:endnote>
  <w:endnote w:type="continuationSeparator" w:id="0">
    <w:p w14:paraId="373D750E" w14:textId="77777777" w:rsidR="00590C7D" w:rsidRDefault="00590C7D"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 Sans Light">
    <w:altName w:val="Sofia Sans Light"/>
    <w:panose1 w:val="00000000000000000000"/>
    <w:charset w:val="00"/>
    <w:family w:val="auto"/>
    <w:pitch w:val="variable"/>
    <w:sig w:usb0="A00002EF" w:usb1="4000A47B" w:usb2="00000000" w:usb3="00000000" w:csb0="0000009F" w:csb1="00000000"/>
  </w:font>
  <w:font w:name="Sofia Sans">
    <w:altName w:val="Sofia Sans"/>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7D519A7C" w:rsidR="00E7619F" w:rsidRPr="00EC5221" w:rsidRDefault="00EC5221" w:rsidP="00EC5221">
    <w:pPr>
      <w:pStyle w:val="Footer"/>
      <w:ind w:right="360"/>
      <w:rPr>
        <w:lang w:val="en-US"/>
      </w:rPr>
    </w:pPr>
    <w:r w:rsidRPr="00EC5221">
      <w:rPr>
        <w:lang w:val="en-US"/>
      </w:rPr>
      <w:t>Giải thích vấn đề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E4E76" w14:textId="77777777" w:rsidR="00590C7D" w:rsidRDefault="00590C7D" w:rsidP="00F7150E">
      <w:r>
        <w:separator/>
      </w:r>
    </w:p>
  </w:footnote>
  <w:footnote w:type="continuationSeparator" w:id="0">
    <w:p w14:paraId="301F17E3" w14:textId="77777777" w:rsidR="00590C7D" w:rsidRDefault="00590C7D" w:rsidP="00F7150E">
      <w:r>
        <w:continuationSeparator/>
      </w:r>
    </w:p>
  </w:footnote>
  <w:footnote w:id="1">
    <w:p w14:paraId="35B32480" w14:textId="77777777" w:rsidR="00EC5221" w:rsidRPr="00EC5221" w:rsidRDefault="00EC5221" w:rsidP="004F659E">
      <w:pPr>
        <w:pStyle w:val="FootnoteText"/>
        <w:spacing w:line="360" w:lineRule="auto"/>
        <w:rPr>
          <w:color w:val="00808B"/>
          <w:lang w:val="en-US"/>
        </w:rPr>
      </w:pPr>
      <w:r>
        <w:rPr>
          <w:rStyle w:val="FootnoteReference"/>
        </w:rPr>
        <w:footnoteRef/>
      </w:r>
      <w:r>
        <w:t xml:space="preserve"> </w:t>
      </w:r>
      <w:r w:rsidRPr="00EC5221">
        <w:rPr>
          <w:color w:val="00808B"/>
          <w:lang w:val="en-US"/>
        </w:rPr>
        <w:t xml:space="preserve">Tội giết người ở Úc 2022-23, Viện Tội phạm học Úc, aic.gov.au </w:t>
      </w:r>
    </w:p>
  </w:footnote>
  <w:footnote w:id="2">
    <w:p w14:paraId="7C43E9F9" w14:textId="5BAB5E01" w:rsidR="00F96128" w:rsidRPr="004F659E" w:rsidRDefault="00F96128" w:rsidP="004F659E">
      <w:pPr>
        <w:pStyle w:val="FootnoteText"/>
        <w:spacing w:line="360" w:lineRule="auto"/>
        <w:rPr>
          <w:lang w:val="en-US"/>
        </w:rPr>
      </w:pPr>
      <w:r w:rsidRPr="004F659E">
        <w:rPr>
          <w:rStyle w:val="FootnoteReference"/>
        </w:rPr>
        <w:footnoteRef/>
      </w:r>
      <w:r w:rsidRPr="004F659E">
        <w:t xml:space="preserve"> </w:t>
      </w:r>
      <w:r w:rsidR="004F659E" w:rsidRPr="004F659E">
        <w:rPr>
          <w:color w:val="00808B"/>
          <w:lang w:val="en-US"/>
        </w:rPr>
        <w:t>Khảo sát về An toàn Cá nhân của Sở Thống kê Úc 2021-22</w:t>
      </w:r>
      <w:r w:rsidR="0047423A" w:rsidRPr="004F659E">
        <w:t xml:space="preserve"> (</w:t>
      </w:r>
      <w:r w:rsidR="004F659E" w:rsidRPr="004F659E">
        <w:rPr>
          <w:lang w:val="en-US"/>
        </w:rPr>
        <w:t>xuất bản tháng Ba 2023</w:t>
      </w:r>
      <w:r w:rsidRPr="004F659E">
        <w:t>).</w:t>
      </w:r>
    </w:p>
  </w:footnote>
  <w:footnote w:id="3">
    <w:p w14:paraId="1FE9399C" w14:textId="7E415D19" w:rsidR="00F96128" w:rsidRPr="00F96128" w:rsidRDefault="00F96128" w:rsidP="004F659E">
      <w:pPr>
        <w:pStyle w:val="FootnoteText"/>
        <w:spacing w:line="360" w:lineRule="auto"/>
        <w:rPr>
          <w:lang w:val="en-US"/>
        </w:rPr>
      </w:pPr>
      <w:r>
        <w:rPr>
          <w:rStyle w:val="FootnoteReference"/>
        </w:rPr>
        <w:footnoteRef/>
      </w:r>
      <w:r>
        <w:t xml:space="preserve"> </w:t>
      </w:r>
      <w:r w:rsidR="004F659E" w:rsidRPr="004F659E">
        <w:rPr>
          <w:color w:val="00808B"/>
          <w:lang w:val="en-US"/>
        </w:rPr>
        <w:t>Khảo sát về An toàn Cá nhân của Sở Thống kê Úc 2021-22</w:t>
      </w:r>
      <w:r w:rsidR="004F659E" w:rsidRPr="004F659E">
        <w:t xml:space="preserve"> (</w:t>
      </w:r>
      <w:r w:rsidR="004F659E" w:rsidRPr="004F659E">
        <w:rPr>
          <w:lang w:val="en-US"/>
        </w:rPr>
        <w:t>xuất bản tháng Ba 2023</w:t>
      </w:r>
      <w:r w:rsidR="004F659E" w:rsidRPr="004F659E">
        <w:t>).</w:t>
      </w:r>
    </w:p>
  </w:footnote>
  <w:footnote w:id="4">
    <w:p w14:paraId="3C014FD4" w14:textId="320C4FA5" w:rsidR="00F96128" w:rsidRDefault="00F96128" w:rsidP="00F96128">
      <w:pPr>
        <w:pStyle w:val="FootnoteText"/>
        <w:spacing w:line="360" w:lineRule="auto"/>
      </w:pPr>
      <w:r>
        <w:rPr>
          <w:rStyle w:val="FootnoteReference"/>
        </w:rPr>
        <w:footnoteRef/>
      </w:r>
      <w:r>
        <w:t xml:space="preserve"> </w:t>
      </w:r>
      <w:r w:rsidR="004F659E" w:rsidRPr="004F659E">
        <w:rPr>
          <w:color w:val="00808B"/>
          <w:lang w:val="en-US"/>
        </w:rPr>
        <w:t>Khảo sát về An toàn Cá nhân của Sở Thống kê Úc 2021-22</w:t>
      </w:r>
      <w:r w:rsidR="004F659E" w:rsidRPr="004F659E">
        <w:t xml:space="preserve"> (</w:t>
      </w:r>
      <w:r w:rsidR="004F659E" w:rsidRPr="004F659E">
        <w:rPr>
          <w:lang w:val="en-US"/>
        </w:rPr>
        <w:t>xuất bản tháng Ba 2023</w:t>
      </w:r>
      <w:r w:rsidR="004F659E" w:rsidRPr="004F659E">
        <w:t>).</w:t>
      </w:r>
    </w:p>
  </w:footnote>
  <w:footnote w:id="5">
    <w:p w14:paraId="42E12A83" w14:textId="5D38E87E" w:rsidR="00F96128" w:rsidRPr="00290270" w:rsidRDefault="00F96128">
      <w:pPr>
        <w:pStyle w:val="FootnoteText"/>
        <w:rPr>
          <w:lang w:val="en-US"/>
        </w:rPr>
      </w:pPr>
      <w:r>
        <w:rPr>
          <w:rStyle w:val="FootnoteReference"/>
        </w:rPr>
        <w:footnoteRef/>
      </w:r>
      <w:r>
        <w:t xml:space="preserve"> </w:t>
      </w:r>
      <w:r w:rsidR="004F659E" w:rsidRPr="004F659E">
        <w:rPr>
          <w:color w:val="00808B"/>
          <w:lang w:val="en-US"/>
        </w:rPr>
        <w:t>Khảo sát về An toàn Cá nhân của Sở Thống kê Úc 2021-22</w:t>
      </w:r>
      <w:r w:rsidR="004F659E" w:rsidRPr="004F659E">
        <w:t xml:space="preserve"> (</w:t>
      </w:r>
      <w:r w:rsidR="004F659E" w:rsidRPr="004F659E">
        <w:rPr>
          <w:lang w:val="en-US"/>
        </w:rPr>
        <w:t>xuất bản tháng Ba 2023</w:t>
      </w:r>
      <w:r w:rsidR="004F659E" w:rsidRPr="004F659E">
        <w:t>).</w:t>
      </w:r>
    </w:p>
  </w:footnote>
  <w:footnote w:id="6">
    <w:p w14:paraId="55DAA274" w14:textId="626A1033" w:rsidR="004712C5" w:rsidRPr="006565B0" w:rsidRDefault="004712C5" w:rsidP="006565B0">
      <w:pPr>
        <w:pStyle w:val="FootnoteText"/>
        <w:rPr>
          <w:lang w:val="en-US"/>
        </w:rPr>
      </w:pPr>
      <w:r w:rsidRPr="006565B0">
        <w:rPr>
          <w:rStyle w:val="FootnoteReference"/>
        </w:rPr>
        <w:footnoteRef/>
      </w:r>
      <w:r w:rsidRPr="006565B0">
        <w:t xml:space="preserve"> </w:t>
      </w:r>
      <w:r w:rsidR="006565B0" w:rsidRPr="006565B0">
        <w:rPr>
          <w:lang w:val="en-US"/>
        </w:rPr>
        <w:t>Nghiên cứu thông tin cho việc xây dựng cuộc vận động quốc gia; Bộ Dịch vụ Xã hội, Chính phủ Úc, tháng Mười Một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51221879"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EC5221">
      <w:rPr>
        <w:sz w:val="20"/>
        <w:szCs w:val="2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91321"/>
    <w:rsid w:val="000D475F"/>
    <w:rsid w:val="001602F9"/>
    <w:rsid w:val="001B52B3"/>
    <w:rsid w:val="00271037"/>
    <w:rsid w:val="00290270"/>
    <w:rsid w:val="003124AF"/>
    <w:rsid w:val="00380378"/>
    <w:rsid w:val="003C5521"/>
    <w:rsid w:val="003F35F9"/>
    <w:rsid w:val="004712C5"/>
    <w:rsid w:val="0047423A"/>
    <w:rsid w:val="004758B5"/>
    <w:rsid w:val="004C388E"/>
    <w:rsid w:val="004E5653"/>
    <w:rsid w:val="004F659E"/>
    <w:rsid w:val="00500FBF"/>
    <w:rsid w:val="005752F8"/>
    <w:rsid w:val="00590C7D"/>
    <w:rsid w:val="00590CFE"/>
    <w:rsid w:val="006565B0"/>
    <w:rsid w:val="006C7C33"/>
    <w:rsid w:val="006E6937"/>
    <w:rsid w:val="00705EA2"/>
    <w:rsid w:val="00823603"/>
    <w:rsid w:val="00833F2A"/>
    <w:rsid w:val="0086409F"/>
    <w:rsid w:val="008A7566"/>
    <w:rsid w:val="00A046E1"/>
    <w:rsid w:val="00A17C1F"/>
    <w:rsid w:val="00A57151"/>
    <w:rsid w:val="00A92C8B"/>
    <w:rsid w:val="00B07210"/>
    <w:rsid w:val="00B3694D"/>
    <w:rsid w:val="00B955AA"/>
    <w:rsid w:val="00BA2A0B"/>
    <w:rsid w:val="00BC3B59"/>
    <w:rsid w:val="00BC642F"/>
    <w:rsid w:val="00BF6A39"/>
    <w:rsid w:val="00C4548E"/>
    <w:rsid w:val="00C46EB8"/>
    <w:rsid w:val="00CD1E02"/>
    <w:rsid w:val="00DD0E98"/>
    <w:rsid w:val="00DD6B5F"/>
    <w:rsid w:val="00DF5D56"/>
    <w:rsid w:val="00E20A35"/>
    <w:rsid w:val="00E23831"/>
    <w:rsid w:val="00E7619F"/>
    <w:rsid w:val="00EC5221"/>
    <w:rsid w:val="00ED6DE3"/>
    <w:rsid w:val="00F353B5"/>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 w:type="paragraph" w:customStyle="1" w:styleId="Pfootnote">
    <w:name w:val="P footnote"/>
    <w:basedOn w:val="Normal"/>
    <w:uiPriority w:val="99"/>
    <w:rsid w:val="006565B0"/>
    <w:pPr>
      <w:suppressAutoHyphens/>
      <w:autoSpaceDE w:val="0"/>
      <w:autoSpaceDN w:val="0"/>
      <w:adjustRightInd w:val="0"/>
      <w:spacing w:before="113" w:after="0" w:line="180" w:lineRule="atLeast"/>
      <w:ind w:left="283" w:hanging="283"/>
      <w:textAlignment w:val="center"/>
    </w:pPr>
    <w:rPr>
      <w:rFonts w:ascii="Sofia Sans" w:hAnsi="Sofia Sans" w:cs="Sofia Sans"/>
      <w:color w:val="000000"/>
      <w:kern w:val="0"/>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vietnamese" TargetMode="External"/><Relationship Id="rId13" Type="http://schemas.openxmlformats.org/officeDocument/2006/relationships/hyperlink" Target="http://www.sayitoutloud.org.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safety.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wellbeinghub.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line.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afety.gov.au/report" TargetMode="External"/><Relationship Id="rId14" Type="http://schemas.openxmlformats.org/officeDocument/2006/relationships/hyperlink" Target="https://www.respect.gov.au/translated-resources/"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555BF1C1-8644-4BA8-9670-ABC5FD57FB00}"/>
</file>

<file path=customXml/itemProps3.xml><?xml version="1.0" encoding="utf-8"?>
<ds:datastoreItem xmlns:ds="http://schemas.openxmlformats.org/officeDocument/2006/customXml" ds:itemID="{BFF09F9F-4173-4469-B230-54F6409EDF77}"/>
</file>

<file path=customXml/itemProps4.xml><?xml version="1.0" encoding="utf-8"?>
<ds:datastoreItem xmlns:ds="http://schemas.openxmlformats.org/officeDocument/2006/customXml" ds:itemID="{DD451132-AC66-4D2D-AD6E-ABFBFC6C289E}"/>
</file>

<file path=docProps/app.xml><?xml version="1.0" encoding="utf-8"?>
<Properties xmlns="http://schemas.openxmlformats.org/officeDocument/2006/extended-properties" xmlns:vt="http://schemas.openxmlformats.org/officeDocument/2006/docPropsVTypes">
  <Template>Normal.dotm</Template>
  <TotalTime>34</TotalTime>
  <Pages>10</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8</cp:revision>
  <dcterms:created xsi:type="dcterms:W3CDTF">2024-06-06T13:23:00Z</dcterms:created>
  <dcterms:modified xsi:type="dcterms:W3CDTF">2024-06-06T19:32:00Z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